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9"/>
        <w:ind w:firstLine="0"/>
        <w:rPr>
          <w:rFonts w:eastAsia="黑体"/>
          <w:b/>
          <w:bCs/>
          <w:sz w:val="84"/>
        </w:rPr>
      </w:pPr>
      <w:r>
        <w:rPr>
          <w:rFonts w:eastAsia="黑体"/>
          <w:b/>
          <w:bCs/>
          <w:sz w:val="84"/>
        </w:rPr>
      </w:r>
      <w:r/>
    </w:p>
    <w:p>
      <w:pPr>
        <w:pStyle w:val="1039"/>
        <w:ind w:firstLine="0"/>
        <w:jc w:val="center"/>
        <w:rPr>
          <w:rFonts w:eastAsia="黑体"/>
          <w:b/>
          <w:bCs/>
          <w:sz w:val="84"/>
        </w:rPr>
      </w:pPr>
      <w:r>
        <w:rPr>
          <w:rFonts w:hint="eastAsia" w:eastAsia="黑体"/>
          <w:b/>
          <w:bCs/>
          <w:sz w:val="84"/>
        </w:rPr>
        <w:t xml:space="preserve">招　标　文　件</w:t>
      </w:r>
      <w:r/>
    </w:p>
    <w:p>
      <w:pPr>
        <w:pStyle w:val="1039"/>
        <w:ind w:firstLine="2249"/>
        <w:rPr>
          <w:b/>
          <w:bCs/>
          <w:sz w:val="32"/>
        </w:rPr>
      </w:pPr>
      <w:r>
        <w:rPr>
          <w:b/>
          <w:bCs/>
          <w:sz w:val="32"/>
        </w:rPr>
      </w:r>
      <w:r/>
    </w:p>
    <w:p>
      <w:pPr>
        <w:pStyle w:val="1039"/>
        <w:ind w:firstLine="2249"/>
        <w:rPr>
          <w:b/>
          <w:bCs/>
          <w:spacing w:val="-20"/>
          <w:sz w:val="32"/>
        </w:rPr>
      </w:pPr>
      <w:r>
        <w:rPr>
          <w:b/>
          <w:bCs/>
          <w:spacing w:val="-20"/>
          <w:sz w:val="32"/>
        </w:rPr>
      </w:r>
      <w:r/>
    </w:p>
    <w:p>
      <w:pPr>
        <w:pStyle w:val="1039"/>
        <w:ind w:hanging="142"/>
        <w:rPr>
          <w:b/>
          <w:bCs/>
          <w:sz w:val="32"/>
        </w:rPr>
      </w:pPr>
      <w:r>
        <w:rPr>
          <w:rFonts w:hint="eastAsia"/>
          <w:b/>
          <w:bCs/>
          <w:sz w:val="32"/>
        </w:rPr>
        <w:t xml:space="preserve">项目名称：扬州市</w:t>
      </w:r>
      <w:r>
        <w:rPr>
          <w:rFonts w:hint="eastAsia"/>
          <w:b/>
          <w:bCs/>
          <w:sz w:val="32"/>
        </w:rPr>
        <w:t xml:space="preserve">邗江区</w:t>
      </w:r>
      <w:r>
        <w:rPr>
          <w:rFonts w:hint="eastAsia"/>
          <w:b/>
          <w:bCs/>
          <w:sz w:val="32"/>
        </w:rPr>
        <w:t xml:space="preserve">人民法院安全一体化平台采购项目</w:t>
      </w:r>
      <w:r/>
    </w:p>
    <w:p>
      <w:pPr>
        <w:ind w:hanging="142"/>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 JSZC-321003-JZCG-G2025-0016</w:t>
      </w:r>
      <w:r/>
    </w:p>
    <w:p>
      <w:pPr>
        <w:pStyle w:val="1039"/>
        <w:ind w:firstLine="0"/>
        <w:spacing w:before="0" w:after="0"/>
        <w:rPr>
          <w:rFonts w:ascii="宋体" w:hAnsi="宋体"/>
        </w:rPr>
      </w:pPr>
      <w:r>
        <w:rPr>
          <w:rFonts w:ascii="宋体" w:hAnsi="宋体"/>
        </w:rPr>
      </w:r>
      <w:r/>
    </w:p>
    <w:p>
      <w:pPr>
        <w:pStyle w:val="1039"/>
        <w:ind w:firstLine="0"/>
        <w:spacing w:before="0" w:after="0"/>
        <w:rPr>
          <w:rFonts w:ascii="宋体" w:hAnsi="宋体"/>
        </w:rPr>
      </w:pPr>
      <w:r>
        <w:rPr>
          <w:rFonts w:ascii="宋体" w:hAnsi="宋体"/>
        </w:rPr>
      </w:r>
      <w:r/>
    </w:p>
    <w:p>
      <w:pPr>
        <w:pStyle w:val="1039"/>
        <w:ind w:firstLine="0"/>
        <w:spacing w:before="0" w:after="0"/>
        <w:rPr>
          <w:rFonts w:ascii="宋体" w:hAnsi="宋体"/>
        </w:rPr>
      </w:pPr>
      <w:r>
        <w:rPr>
          <w:rFonts w:ascii="宋体" w:hAnsi="宋体"/>
        </w:rPr>
      </w:r>
      <w:r/>
    </w:p>
    <w:p>
      <w:pPr>
        <w:pStyle w:val="1039"/>
        <w:ind w:firstLine="0"/>
        <w:spacing w:before="0" w:after="0"/>
        <w:rPr>
          <w:rFonts w:ascii="宋体" w:hAnsi="宋体"/>
        </w:rPr>
      </w:pPr>
      <w:r>
        <w:rPr>
          <w:rFonts w:ascii="宋体" w:hAnsi="宋体"/>
        </w:rPr>
      </w:r>
      <w:r/>
    </w:p>
    <w:p>
      <w:pPr>
        <w:pStyle w:val="1039"/>
        <w:ind w:firstLine="0"/>
        <w:spacing w:before="0" w:after="0"/>
        <w:rPr>
          <w:rFonts w:ascii="宋体" w:hAnsi="宋体"/>
        </w:rPr>
      </w:pPr>
      <w:r>
        <w:rPr>
          <w:rFonts w:ascii="宋体" w:hAnsi="宋体"/>
        </w:rPr>
      </w:r>
      <w:r/>
    </w:p>
    <w:p>
      <w:pPr>
        <w:pStyle w:val="1039"/>
        <w:ind w:firstLine="0"/>
        <w:spacing w:before="0" w:after="0"/>
        <w:rPr>
          <w:rFonts w:ascii="宋体" w:hAnsi="宋体"/>
        </w:rPr>
      </w:pPr>
      <w:r>
        <w:rPr>
          <w:rFonts w:ascii="宋体" w:hAnsi="宋体"/>
        </w:rPr>
      </w:r>
      <w:r/>
    </w:p>
    <w:p>
      <w:pPr>
        <w:pStyle w:val="1039"/>
        <w:ind w:firstLine="0"/>
        <w:jc w:val="center"/>
        <w:rPr>
          <w:b/>
          <w:bCs/>
          <w:sz w:val="32"/>
        </w:rPr>
      </w:pPr>
      <w:r>
        <w:rPr>
          <w:rFonts w:hint="eastAsia"/>
          <w:b/>
          <w:bCs/>
          <w:sz w:val="32"/>
        </w:rPr>
        <w:t xml:space="preserve">扬州市公共资源交易中心邗江分中心</w:t>
      </w:r>
      <w:r/>
    </w:p>
    <w:p>
      <w:pPr>
        <w:pStyle w:val="1039"/>
        <w:ind w:firstLine="0"/>
        <w:jc w:val="center"/>
        <w:rPr>
          <w:b/>
          <w:bCs/>
          <w:sz w:val="32"/>
        </w:rPr>
      </w:pPr>
      <w:r>
        <w:rPr>
          <w:rFonts w:hint="eastAsia"/>
          <w:b/>
          <w:bCs/>
          <w:sz w:val="32"/>
        </w:rPr>
        <w:t xml:space="preserve">2</w:t>
      </w:r>
      <w:r>
        <w:rPr>
          <w:b/>
          <w:bCs/>
          <w:sz w:val="32"/>
        </w:rPr>
        <w:t xml:space="preserve">025</w:t>
      </w:r>
      <w:r>
        <w:rPr>
          <w:rFonts w:hint="eastAsia"/>
          <w:b/>
          <w:bCs/>
          <w:sz w:val="32"/>
        </w:rPr>
        <w:t xml:space="preserve">年</w:t>
      </w:r>
      <w:r>
        <w:rPr>
          <w:b/>
          <w:bCs/>
          <w:sz w:val="32"/>
        </w:rPr>
        <w:t xml:space="preserve">11</w:t>
      </w:r>
      <w:r>
        <w:rPr>
          <w:rFonts w:hint="eastAsia"/>
          <w:b/>
          <w:bCs/>
          <w:sz w:val="32"/>
        </w:rPr>
        <w:t xml:space="preserve">月</w:t>
      </w:r>
      <w:r/>
    </w:p>
    <w:p>
      <w:pPr>
        <w:pStyle w:val="1039"/>
        <w:ind w:firstLine="0"/>
        <w:rPr>
          <w:u w:val="single"/>
        </w:rPr>
      </w:pPr>
      <w:r>
        <w:rPr>
          <w:rFonts w:hint="eastAsia"/>
        </w:rPr>
        <w:t xml:space="preserve">                        </w:t>
      </w:r>
      <w:r/>
    </w:p>
    <w:p>
      <w:pPr>
        <w:pStyle w:val="1039"/>
        <w:ind w:firstLine="0"/>
        <w:jc w:val="center"/>
      </w:pPr>
      <w:r/>
      <w:r/>
    </w:p>
    <w:p>
      <w:pPr>
        <w:jc w:val="center"/>
        <w:rPr>
          <w:rFonts w:ascii="黑体" w:hAnsi="Arial" w:eastAsia="黑体"/>
          <w:b/>
          <w:sz w:val="44"/>
        </w:rPr>
      </w:pPr>
      <w:r>
        <w:br w:type="page" w:clear="all"/>
      </w:r>
      <w:bookmarkStart w:id="0" w:name="_Toc120614210"/>
      <w:r/>
      <w:bookmarkStart w:id="1" w:name="_Toc20823272"/>
      <w:r/>
      <w:bookmarkStart w:id="2" w:name="_Toc513029200"/>
      <w:r/>
      <w:bookmarkStart w:id="3" w:name="_Toc479757206"/>
      <w:r/>
      <w:bookmarkStart w:id="4" w:name="_Toc523127445"/>
      <w:r/>
      <w:bookmarkStart w:id="5" w:name="_Toc16938516"/>
      <w:r>
        <w:rPr>
          <w:rFonts w:hint="eastAsia" w:ascii="Arial" w:hAnsi="Arial"/>
          <w:b/>
          <w:bCs/>
          <w:sz w:val="40"/>
          <w:szCs w:val="40"/>
        </w:rPr>
        <w:t xml:space="preserve"> </w:t>
      </w:r>
      <w:r>
        <w:rPr>
          <w:rFonts w:hint="eastAsia" w:ascii="Arial" w:hAnsi="Arial"/>
          <w:b/>
          <w:bCs/>
          <w:sz w:val="40"/>
          <w:szCs w:val="40"/>
        </w:rPr>
        <w:t xml:space="preserve">总</w:t>
      </w:r>
      <w:r>
        <w:rPr>
          <w:rFonts w:hint="eastAsia" w:ascii="Arial" w:hAnsi="Arial"/>
          <w:b/>
          <w:bCs/>
          <w:sz w:val="40"/>
          <w:szCs w:val="40"/>
        </w:rPr>
        <w:t xml:space="preserve">  </w:t>
      </w:r>
      <w:r>
        <w:rPr>
          <w:rFonts w:hint="eastAsia" w:ascii="Arial" w:hAnsi="Arial"/>
          <w:b/>
          <w:bCs/>
          <w:sz w:val="40"/>
          <w:szCs w:val="40"/>
        </w:rPr>
        <w:t xml:space="preserve">目</w:t>
      </w:r>
      <w:r>
        <w:rPr>
          <w:rFonts w:hint="eastAsia" w:ascii="Arial" w:hAnsi="Arial"/>
          <w:b/>
          <w:bCs/>
          <w:sz w:val="40"/>
          <w:szCs w:val="40"/>
        </w:rPr>
        <w:t xml:space="preserve">  </w:t>
      </w:r>
      <w:r>
        <w:rPr>
          <w:rFonts w:hint="eastAsia" w:ascii="Arial" w:hAnsi="Arial"/>
          <w:b/>
          <w:bCs/>
          <w:sz w:val="40"/>
          <w:szCs w:val="40"/>
        </w:rPr>
        <w:t xml:space="preserve">录</w:t>
      </w:r>
      <w:r/>
    </w:p>
    <w:p>
      <w:pPr>
        <w:spacing w:line="480" w:lineRule="auto"/>
        <w:rPr>
          <w:rFonts w:ascii="仿宋_GB2312" w:hAnsi="Arial" w:eastAsia="仿宋_GB2312"/>
          <w:b/>
          <w:sz w:val="28"/>
        </w:rPr>
      </w:pPr>
      <w:r>
        <w:rPr>
          <w:rFonts w:ascii="仿宋_GB2312" w:hAnsi="Arial" w:eastAsia="仿宋_GB2312"/>
          <w:b/>
          <w:sz w:val="28"/>
        </w:rPr>
      </w:r>
      <w:r/>
    </w:p>
    <w:p>
      <w:pPr>
        <w:pStyle w:val="1032"/>
        <w:tabs>
          <w:tab w:val="right" w:pos="8953" w:leader="dot"/>
        </w:tabs>
      </w:pPr>
      <w:r>
        <w:rPr>
          <w:rFonts w:hint="eastAsia"/>
        </w:rPr>
        <w:fldChar w:fldCharType="begin"/>
      </w:r>
      <w:r>
        <w:rPr>
          <w:rFonts w:hint="eastAsia"/>
        </w:rPr>
        <w:instrText xml:space="preserve">TOC \o "1-1" \h \u </w:instrText>
      </w:r>
      <w:r>
        <w:rPr>
          <w:rFonts w:hint="eastAsia"/>
        </w:rPr>
        <w:fldChar w:fldCharType="separate"/>
      </w:r>
      <w:hyperlink w:tooltip="#_Toc167203868" w:anchor="_Toc167203868" w:history="1">
        <w:r>
          <w:rPr>
            <w:rFonts w:hint="eastAsia"/>
          </w:rPr>
          <w:t xml:space="preserve">第一章  投标邀请</w:t>
        </w:r>
        <w:r>
          <w:rPr>
            <w:rFonts w:hint="eastAsia"/>
          </w:rPr>
          <w:tab/>
        </w:r>
        <w:r>
          <w:rPr>
            <w:rFonts w:hint="eastAsia"/>
          </w:rPr>
          <w:fldChar w:fldCharType="begin"/>
        </w:r>
        <w:r>
          <w:rPr>
            <w:rFonts w:hint="eastAsia"/>
          </w:rPr>
          <w:instrText xml:space="preserve"> PAGEREF _Toc167203868 \h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1032"/>
        <w:tabs>
          <w:tab w:val="right" w:pos="8953" w:leader="dot"/>
        </w:tabs>
      </w:pPr>
      <w:r/>
      <w:hyperlink w:tooltip="#_Toc167203869" w:anchor="_Toc167203869" w:history="1">
        <w:r>
          <w:rPr>
            <w:rFonts w:hint="eastAsia"/>
          </w:rPr>
          <w:t xml:space="preserve">第二章  投标人须知</w:t>
        </w:r>
        <w:r>
          <w:rPr>
            <w:rFonts w:hint="eastAsia"/>
          </w:rPr>
          <w:tab/>
        </w:r>
        <w:r>
          <w:t xml:space="preserve">7</w:t>
        </w:r>
      </w:hyperlink>
      <w:r/>
      <w:r/>
    </w:p>
    <w:p>
      <w:pPr>
        <w:pStyle w:val="1032"/>
        <w:tabs>
          <w:tab w:val="right" w:pos="8953" w:leader="dot"/>
        </w:tabs>
      </w:pPr>
      <w:r/>
      <w:hyperlink w:tooltip="#_Toc167203870" w:anchor="_Toc167203870" w:history="1">
        <w:r>
          <w:rPr>
            <w:rFonts w:hint="eastAsia"/>
          </w:rPr>
          <w:t xml:space="preserve">第三章  合同文本</w:t>
        </w:r>
        <w:r>
          <w:rPr>
            <w:rFonts w:hint="eastAsia"/>
          </w:rPr>
          <w:tab/>
          <w:t xml:space="preserve">1</w:t>
        </w:r>
      </w:hyperlink>
      <w:r>
        <w:rPr>
          <w:rFonts w:hint="eastAsia"/>
        </w:rPr>
        <w:t xml:space="preserve">7</w:t>
      </w:r>
      <w:r/>
    </w:p>
    <w:p>
      <w:pPr>
        <w:pStyle w:val="1032"/>
        <w:tabs>
          <w:tab w:val="right" w:pos="8953" w:leader="dot"/>
        </w:tabs>
      </w:pPr>
      <w:r/>
      <w:hyperlink w:tooltip="#_Toc167203871" w:anchor="_Toc167203871" w:history="1">
        <w:r>
          <w:rPr>
            <w:rFonts w:hint="eastAsia"/>
          </w:rPr>
          <w:t xml:space="preserve">第四章 采购需求</w:t>
        </w:r>
        <w:r>
          <w:rPr>
            <w:rFonts w:hint="eastAsia"/>
          </w:rPr>
          <w:tab/>
        </w:r>
        <w:r>
          <w:t xml:space="preserve">33</w:t>
        </w:r>
      </w:hyperlink>
      <w:r/>
      <w:r/>
    </w:p>
    <w:p>
      <w:pPr>
        <w:pStyle w:val="1032"/>
        <w:tabs>
          <w:tab w:val="right" w:pos="8953" w:leader="dot"/>
        </w:tabs>
      </w:pPr>
      <w:r/>
      <w:hyperlink w:tooltip="#_Toc167203872" w:anchor="_Toc167203872" w:history="1">
        <w:r>
          <w:rPr>
            <w:rFonts w:hint="eastAsia"/>
          </w:rPr>
          <w:t xml:space="preserve">第五章  评标方法与评标标准</w:t>
        </w:r>
        <w:r>
          <w:rPr>
            <w:rFonts w:hint="eastAsia"/>
          </w:rPr>
          <w:tab/>
        </w:r>
        <w:r>
          <w:rPr>
            <w:rFonts w:hint="eastAsia"/>
          </w:rPr>
          <w:fldChar w:fldCharType="begin"/>
        </w:r>
        <w:r>
          <w:rPr>
            <w:rFonts w:hint="eastAsia"/>
          </w:rPr>
          <w:instrText xml:space="preserve"> PAGEREF _Toc167203872 \h </w:instrText>
        </w:r>
        <w:r>
          <w:rPr>
            <w:rFonts w:hint="eastAsia"/>
          </w:rPr>
        </w:r>
        <w:r>
          <w:rPr>
            <w:rFonts w:hint="eastAsia"/>
          </w:rPr>
          <w:fldChar w:fldCharType="end"/>
        </w:r>
      </w:hyperlink>
      <w:r>
        <w:t xml:space="preserve">42</w:t>
      </w:r>
      <w:r/>
    </w:p>
    <w:p>
      <w:pPr>
        <w:pStyle w:val="1032"/>
        <w:tabs>
          <w:tab w:val="right" w:pos="8953" w:leader="dot"/>
        </w:tabs>
      </w:pPr>
      <w:r>
        <w:rPr>
          <w:rFonts w:hint="eastAsia"/>
        </w:rPr>
        <w:t xml:space="preserve">第六章  投标文件格式</w:t>
      </w:r>
      <w:r>
        <w:rPr>
          <w:rFonts w:hint="eastAsia"/>
        </w:rPr>
        <w:tab/>
      </w:r>
      <w:r>
        <w:t xml:space="preserve">47</w:t>
      </w:r>
      <w:bookmarkStart w:id="6" w:name="_GoBack"/>
      <w:r/>
      <w:bookmarkEnd w:id="6"/>
      <w:r/>
      <w:r/>
    </w:p>
    <w:p>
      <w:r/>
      <w:r/>
    </w:p>
    <w:p>
      <w:pPr>
        <w:pStyle w:val="1032"/>
        <w:tabs>
          <w:tab w:val="right" w:pos="8953" w:leader="dot"/>
        </w:tabs>
      </w:pPr>
      <w:r>
        <w:rPr>
          <w:rFonts w:hint="eastAsia"/>
        </w:rP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rPr>
          <w:rFonts w:ascii="黑体" w:eastAsia="黑体"/>
          <w:sz w:val="44"/>
          <w:szCs w:val="44"/>
        </w:rPr>
      </w:pPr>
      <w:r>
        <w:rPr>
          <w:rFonts w:hint="eastAsia" w:ascii="黑体" w:eastAsia="黑体"/>
          <w:sz w:val="44"/>
          <w:szCs w:val="44"/>
        </w:rPr>
        <w:br w:type="page" w:clear="all"/>
      </w:r>
      <w:r/>
    </w:p>
    <w:p>
      <w:pPr>
        <w:pStyle w:val="731"/>
        <w:jc w:val="center"/>
      </w:pPr>
      <w:r/>
      <w:bookmarkStart w:id="7" w:name="_Toc167203868"/>
      <w:r>
        <w:rPr>
          <w:rFonts w:hint="eastAsia"/>
        </w:rPr>
        <w:t xml:space="preserve">第一章</w:t>
      </w:r>
      <w:r>
        <w:rPr>
          <w:rFonts w:hint="eastAsia"/>
        </w:rPr>
        <w:t xml:space="preserve">  </w:t>
      </w:r>
      <w:bookmarkEnd w:id="0"/>
      <w:r>
        <w:rPr>
          <w:rFonts w:hint="eastAsia"/>
        </w:rPr>
        <w:t xml:space="preserve">投标邀请</w:t>
      </w:r>
      <w:bookmarkEnd w:id="7"/>
      <w:r/>
      <w:r/>
    </w:p>
    <w:p>
      <w:pPr>
        <w:ind w:firstLine="480"/>
        <w:rPr>
          <w:rFonts w:ascii="宋体" w:hAnsi="宋体"/>
          <w:sz w:val="24"/>
          <w:szCs w:val="24"/>
        </w:rPr>
      </w:pPr>
      <w:r>
        <w:rPr>
          <w:rFonts w:hint="eastAsia" w:ascii="宋体" w:hAnsi="宋体"/>
          <w:sz w:val="24"/>
          <w:szCs w:val="24"/>
        </w:rPr>
        <w:t xml:space="preserve">受</w:t>
      </w:r>
      <w:bookmarkStart w:id="8" w:name="XMDW_1"/>
      <w:r>
        <w:rPr>
          <w:rFonts w:hint="eastAsia" w:ascii="宋体" w:hAnsi="宋体"/>
          <w:sz w:val="24"/>
          <w:szCs w:val="24"/>
        </w:rPr>
        <w:t xml:space="preserve">扬州市</w:t>
      </w:r>
      <w:r>
        <w:rPr>
          <w:rFonts w:hint="eastAsia" w:ascii="宋体" w:hAnsi="宋体"/>
          <w:sz w:val="24"/>
          <w:szCs w:val="24"/>
        </w:rPr>
        <w:t xml:space="preserve">邗江区</w:t>
      </w:r>
      <w:r>
        <w:rPr>
          <w:rFonts w:hint="eastAsia" w:ascii="宋体" w:hAnsi="宋体"/>
          <w:sz w:val="24"/>
          <w:szCs w:val="24"/>
        </w:rPr>
        <w:t xml:space="preserve">人民法院</w:t>
      </w:r>
      <w:bookmarkEnd w:id="8"/>
      <w:r>
        <w:rPr>
          <w:rFonts w:hint="eastAsia" w:ascii="宋体" w:hAnsi="宋体"/>
          <w:sz w:val="24"/>
          <w:szCs w:val="24"/>
        </w:rPr>
        <w:t xml:space="preserve">的委托，扬州市公共资源交易中心邗江分中心就</w:t>
      </w:r>
      <w:bookmarkStart w:id="9" w:name="OLE_LINK2"/>
      <w:r>
        <w:rPr>
          <w:rFonts w:hint="eastAsia" w:ascii="宋体" w:hAnsi="宋体"/>
          <w:sz w:val="24"/>
          <w:szCs w:val="24"/>
        </w:rPr>
        <w:t xml:space="preserve">扬州市</w:t>
      </w:r>
      <w:r>
        <w:rPr>
          <w:rFonts w:hint="eastAsia" w:ascii="宋体" w:hAnsi="宋体"/>
          <w:sz w:val="24"/>
          <w:szCs w:val="24"/>
        </w:rPr>
        <w:t xml:space="preserve">邗江区</w:t>
      </w:r>
      <w:r>
        <w:rPr>
          <w:rFonts w:hint="eastAsia" w:ascii="宋体" w:hAnsi="宋体"/>
          <w:sz w:val="24"/>
          <w:szCs w:val="24"/>
        </w:rPr>
        <w:t xml:space="preserve">人民法院安全一体化平台</w:t>
      </w:r>
      <w:bookmarkEnd w:id="9"/>
      <w:r>
        <w:rPr>
          <w:rFonts w:hint="eastAsia" w:ascii="宋体" w:hAnsi="宋体"/>
          <w:sz w:val="24"/>
          <w:szCs w:val="24"/>
        </w:rPr>
        <w:t xml:space="preserve">采购项目(</w:t>
      </w:r>
      <w:r>
        <w:rPr>
          <w:rFonts w:ascii="宋体" w:hAnsi="宋体"/>
          <w:sz w:val="24"/>
          <w:szCs w:val="24"/>
        </w:rPr>
        <w:t xml:space="preserve">JSZC-321003-JZCG-G2025-0016</w:t>
      </w:r>
      <w:r>
        <w:rPr>
          <w:rFonts w:hint="eastAsia" w:ascii="宋体" w:hAnsi="宋体"/>
          <w:sz w:val="24"/>
          <w:szCs w:val="24"/>
        </w:rPr>
        <w:t xml:space="preserve">)项目进行公开招标采购，欢迎符合条件的供应商投标。</w:t>
      </w:r>
      <w:r/>
    </w:p>
    <w:p>
      <w:pPr>
        <w:ind w:firstLine="480"/>
        <w:rPr>
          <w:rFonts w:ascii="宋体" w:hAnsi="宋体"/>
          <w:sz w:val="24"/>
          <w:szCs w:val="24"/>
        </w:rPr>
        <w:pBdr>
          <w:top w:val="single" w:color="000000" w:sz="4" w:space="0"/>
          <w:left w:val="single" w:color="000000" w:sz="4" w:space="3"/>
          <w:bottom w:val="single" w:color="000000" w:sz="4" w:space="0"/>
          <w:right w:val="single" w:color="000000" w:sz="4" w:space="3"/>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0"/>
          <w:left w:val="single" w:color="000000" w:sz="4" w:space="3"/>
          <w:bottom w:val="single" w:color="000000" w:sz="4" w:space="0"/>
          <w:right w:val="single" w:color="000000" w:sz="4" w:space="3"/>
        </w:pBdr>
      </w:pPr>
      <w:r>
        <w:rPr>
          <w:rFonts w:hint="eastAsia" w:ascii="宋体" w:hAnsi="宋体"/>
          <w:sz w:val="24"/>
          <w:szCs w:val="24"/>
        </w:rPr>
        <w:t xml:space="preserve">扬州市</w:t>
      </w:r>
      <w:r>
        <w:rPr>
          <w:rFonts w:hint="eastAsia" w:ascii="宋体" w:hAnsi="宋体"/>
          <w:sz w:val="24"/>
          <w:szCs w:val="24"/>
        </w:rPr>
        <w:t xml:space="preserve">邗江区</w:t>
      </w:r>
      <w:r>
        <w:rPr>
          <w:rFonts w:hint="eastAsia" w:ascii="宋体" w:hAnsi="宋体"/>
          <w:sz w:val="24"/>
          <w:szCs w:val="24"/>
        </w:rPr>
        <w:t xml:space="preserve">人民法院安全一体化平台采购项目招标项目的潜在投标人可在</w:t>
      </w:r>
      <w:r>
        <w:rPr>
          <w:rFonts w:hint="eastAsia" w:ascii="宋体" w:hAnsi="宋体"/>
          <w:sz w:val="24"/>
          <w:szCs w:val="24"/>
          <w:u w:val="single"/>
        </w:rPr>
        <w:t xml:space="preserve">“江苏政府采购网、扬州市政府采购网、</w:t>
      </w:r>
      <w:r>
        <w:rPr>
          <w:rFonts w:hint="eastAsia" w:ascii="宋体" w:hAnsi="宋体" w:cs="宋体"/>
          <w:color w:val="000000"/>
          <w:sz w:val="24"/>
          <w:u w:val="single"/>
        </w:rPr>
        <w:t xml:space="preserve">扬州市邗江区政府采购网”</w:t>
      </w:r>
      <w:r>
        <w:rPr>
          <w:rFonts w:hint="eastAsia" w:ascii="宋体" w:hAnsi="宋体"/>
          <w:sz w:val="24"/>
          <w:szCs w:val="24"/>
          <w:u w:val="single"/>
        </w:rPr>
        <w:t xml:space="preserve">自行免费下载</w:t>
      </w:r>
      <w:r>
        <w:rPr>
          <w:rFonts w:hint="eastAsia" w:ascii="宋体" w:hAnsi="宋体"/>
          <w:sz w:val="24"/>
          <w:szCs w:val="24"/>
        </w:rPr>
        <w:t xml:space="preserve">招标文件，并于</w:t>
      </w:r>
      <w:r>
        <w:rPr>
          <w:rFonts w:hint="eastAsia" w:ascii="宋体" w:hAnsi="宋体"/>
          <w:sz w:val="24"/>
          <w:szCs w:val="24"/>
          <w:u w:val="single"/>
        </w:rPr>
        <w:t xml:space="preserve">202</w:t>
      </w:r>
      <w:r>
        <w:rPr>
          <w:rFonts w:ascii="宋体" w:hAnsi="宋体"/>
          <w:sz w:val="24"/>
          <w:szCs w:val="24"/>
          <w:u w:val="single"/>
        </w:rPr>
        <w:t xml:space="preserve">5</w:t>
      </w:r>
      <w:r>
        <w:rPr>
          <w:rFonts w:hint="eastAsia" w:ascii="宋体" w:hAnsi="宋体"/>
          <w:sz w:val="24"/>
          <w:szCs w:val="24"/>
          <w:u w:val="single"/>
        </w:rPr>
        <w:t xml:space="preserve">年</w:t>
      </w:r>
      <w:r>
        <w:rPr>
          <w:rFonts w:ascii="宋体" w:hAnsi="宋体"/>
          <w:sz w:val="24"/>
          <w:szCs w:val="24"/>
          <w:u w:val="single"/>
        </w:rPr>
        <w:t xml:space="preserve">12</w:t>
      </w:r>
      <w:r>
        <w:rPr>
          <w:rFonts w:hint="eastAsia" w:ascii="宋体" w:hAnsi="宋体"/>
          <w:sz w:val="24"/>
          <w:szCs w:val="24"/>
          <w:u w:val="single"/>
        </w:rPr>
        <w:t xml:space="preserve">月</w:t>
      </w:r>
      <w:r>
        <w:rPr>
          <w:rFonts w:ascii="宋体" w:hAnsi="宋体"/>
          <w:sz w:val="24"/>
          <w:szCs w:val="24"/>
          <w:u w:val="single"/>
        </w:rPr>
        <w:t xml:space="preserve">3</w:t>
      </w:r>
      <w:r>
        <w:rPr>
          <w:rFonts w:hint="eastAsia" w:ascii="宋体" w:hAnsi="宋体"/>
          <w:sz w:val="24"/>
          <w:szCs w:val="24"/>
          <w:u w:val="single"/>
        </w:rPr>
        <w:t xml:space="preserve">日</w:t>
      </w:r>
      <w:r>
        <w:rPr>
          <w:rFonts w:hint="eastAsia" w:ascii="宋体" w:hAnsi="宋体"/>
          <w:sz w:val="24"/>
          <w:szCs w:val="24"/>
          <w:u w:val="single"/>
        </w:rPr>
        <w:t xml:space="preserve">09点00分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945"/>
        <w:ind w:firstLine="498"/>
        <w:spacing w:before="145" w:after="145" w:line="360" w:lineRule="auto"/>
      </w:pPr>
      <w:r/>
      <w:bookmarkStart w:id="10" w:name="_Toc28359002"/>
      <w:r/>
      <w:bookmarkStart w:id="11" w:name="_Toc35393621"/>
      <w:r/>
      <w:bookmarkStart w:id="12" w:name="_Toc35393790"/>
      <w:r/>
      <w:bookmarkStart w:id="13" w:name="_Toc38985263"/>
      <w:r/>
      <w:bookmarkStart w:id="14" w:name="_Toc28359079"/>
      <w:r/>
      <w:bookmarkStart w:id="15" w:name="_Hlk24379207"/>
      <w:r>
        <w:rPr>
          <w:rFonts w:hint="eastAsia"/>
        </w:rPr>
        <w:t xml:space="preserve">一、项目基本情况</w:t>
      </w:r>
      <w:bookmarkEnd w:id="10"/>
      <w:r/>
      <w:bookmarkEnd w:id="11"/>
      <w:r/>
      <w:bookmarkEnd w:id="12"/>
      <w:r/>
      <w:bookmarkEnd w:id="13"/>
      <w:r/>
      <w:bookmarkEnd w:id="14"/>
      <w:r/>
      <w:r/>
    </w:p>
    <w:p>
      <w:pPr>
        <w:ind w:firstLine="480"/>
        <w:rPr>
          <w:rFonts w:ascii="宋体" w:hAnsi="宋体"/>
          <w:sz w:val="24"/>
          <w:szCs w:val="24"/>
        </w:rPr>
      </w:pPr>
      <w:r>
        <w:rPr>
          <w:rFonts w:hint="eastAsia" w:ascii="宋体" w:hAnsi="宋体"/>
          <w:sz w:val="24"/>
          <w:szCs w:val="24"/>
        </w:rPr>
        <w:t xml:space="preserve">1.项目编号：JSZC-321003-JZCG-G202-00</w:t>
      </w:r>
      <w:r>
        <w:rPr>
          <w:rFonts w:ascii="宋体" w:hAnsi="宋体"/>
          <w:sz w:val="24"/>
          <w:szCs w:val="24"/>
        </w:rPr>
        <w:t xml:space="preserve">16</w:t>
      </w:r>
      <w:r/>
    </w:p>
    <w:p>
      <w:pPr>
        <w:ind w:firstLine="480"/>
        <w:rPr>
          <w:rFonts w:ascii="宋体" w:hAnsi="宋体"/>
          <w:sz w:val="24"/>
          <w:szCs w:val="24"/>
        </w:rPr>
      </w:pPr>
      <w:r>
        <w:rPr>
          <w:rFonts w:hint="eastAsia" w:ascii="宋体" w:hAnsi="宋体"/>
          <w:sz w:val="24"/>
          <w:szCs w:val="24"/>
        </w:rPr>
        <w:t xml:space="preserve">2.项目名称：</w:t>
      </w:r>
      <w:bookmarkEnd w:id="15"/>
      <w:r>
        <w:rPr>
          <w:rFonts w:hint="eastAsia" w:ascii="宋体" w:hAnsi="宋体"/>
          <w:sz w:val="24"/>
          <w:szCs w:val="24"/>
        </w:rPr>
        <w:t xml:space="preserve">扬州市</w:t>
      </w:r>
      <w:r>
        <w:rPr>
          <w:rFonts w:hint="eastAsia" w:ascii="宋体" w:hAnsi="宋体"/>
          <w:sz w:val="24"/>
          <w:szCs w:val="24"/>
        </w:rPr>
        <w:t xml:space="preserve">邗江区</w:t>
      </w:r>
      <w:r>
        <w:rPr>
          <w:rFonts w:hint="eastAsia" w:ascii="宋体" w:hAnsi="宋体"/>
          <w:sz w:val="24"/>
          <w:szCs w:val="24"/>
        </w:rPr>
        <w:t xml:space="preserve">人民法院安全一体化平台采购项目</w:t>
      </w:r>
      <w:r/>
    </w:p>
    <w:p>
      <w:pPr>
        <w:ind w:firstLine="480"/>
        <w:rPr>
          <w:rFonts w:ascii="宋体" w:hAnsi="宋体"/>
          <w:sz w:val="24"/>
          <w:szCs w:val="24"/>
        </w:rPr>
      </w:pPr>
      <w:r>
        <w:rPr>
          <w:rFonts w:hint="eastAsia" w:ascii="宋体" w:hAnsi="宋体"/>
          <w:sz w:val="24"/>
          <w:szCs w:val="24"/>
        </w:rPr>
        <w:t xml:space="preserve">3.预算金额：</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10"/>
        <w:gridCol w:w="5670"/>
      </w:tblGrid>
      <w:tr>
        <w:trPr/>
        <w:tc>
          <w:tcPr>
            <w:tcW w:w="141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567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41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5670" w:type="dxa"/>
            <w:textDirection w:val="lrTb"/>
            <w:noWrap w:val="false"/>
          </w:tcPr>
          <w:p>
            <w:pPr>
              <w:jc w:val="center"/>
              <w:spacing w:line="0" w:lineRule="atLeast"/>
              <w:rPr>
                <w:rFonts w:ascii="宋体" w:hAnsi="宋体"/>
                <w:sz w:val="24"/>
                <w:szCs w:val="24"/>
              </w:rPr>
            </w:pPr>
            <w:r>
              <w:rPr>
                <w:rFonts w:ascii="宋体" w:hAnsi="宋体"/>
                <w:sz w:val="24"/>
                <w:szCs w:val="24"/>
              </w:rPr>
              <w:t xml:space="preserve">69</w:t>
            </w:r>
            <w:r/>
          </w:p>
        </w:tc>
      </w:tr>
    </w:tbl>
    <w:p>
      <w:pPr>
        <w:ind w:firstLine="480"/>
        <w:rPr>
          <w:rFonts w:ascii="宋体" w:hAnsi="宋体"/>
          <w:b/>
          <w:bCs/>
          <w:sz w:val="24"/>
          <w:szCs w:val="24"/>
        </w:rPr>
      </w:pPr>
      <w:r>
        <w:rPr>
          <w:rFonts w:hint="eastAsia" w:ascii="宋体" w:hAnsi="宋体"/>
          <w:sz w:val="24"/>
          <w:szCs w:val="24"/>
        </w:rPr>
        <w:t xml:space="preserve">4.本项目设定最高限价</w:t>
      </w:r>
      <w:r>
        <w:rPr>
          <w:rFonts w:hint="eastAsia" w:ascii="宋体" w:hAnsi="宋体"/>
          <w:b/>
          <w:bCs/>
          <w:sz w:val="24"/>
          <w:szCs w:val="24"/>
        </w:rPr>
        <w:t xml:space="preserve">:</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textDirection w:val="lrTb"/>
            <w:noWrap w:val="false"/>
          </w:tcPr>
          <w:p>
            <w:pPr>
              <w:jc w:val="center"/>
              <w:spacing w:line="0" w:lineRule="atLeast"/>
              <w:rPr>
                <w:rFonts w:ascii="宋体" w:hAnsi="宋体"/>
                <w:sz w:val="24"/>
                <w:szCs w:val="24"/>
              </w:rPr>
            </w:pPr>
            <w:r>
              <w:rPr>
                <w:rFonts w:ascii="宋体" w:hAnsi="宋体"/>
                <w:sz w:val="24"/>
                <w:szCs w:val="24"/>
              </w:rPr>
              <w:t xml:space="preserve">69</w:t>
            </w:r>
            <w:r/>
          </w:p>
        </w:tc>
      </w:tr>
    </w:tbl>
    <w:p>
      <w:pPr>
        <w:ind w:firstLine="480"/>
        <w:rPr>
          <w:rFonts w:ascii="宋体" w:hAnsi="宋体" w:cs="宋体"/>
          <w:color w:val="000000"/>
          <w:sz w:val="24"/>
          <w:szCs w:val="24"/>
          <w:highlight w:val="yellow"/>
        </w:rPr>
      </w:pPr>
      <w:r>
        <w:rPr>
          <w:rFonts w:ascii="宋体" w:hAnsi="宋体" w:cs="宋体"/>
          <w:color w:val="000000"/>
          <w:sz w:val="24"/>
          <w:szCs w:val="24"/>
          <w:highlight w:val="yellow"/>
        </w:rPr>
      </w:r>
      <w:r/>
    </w:p>
    <w:p>
      <w:pPr>
        <w:ind w:firstLine="480"/>
        <w:rPr>
          <w:rFonts w:ascii="宋体" w:hAnsi="宋体"/>
          <w:sz w:val="24"/>
          <w:szCs w:val="24"/>
        </w:rPr>
      </w:pPr>
      <w:r>
        <w:rPr>
          <w:rFonts w:hint="eastAsia" w:ascii="宋体" w:hAnsi="宋体"/>
          <w:sz w:val="24"/>
          <w:szCs w:val="24"/>
        </w:rPr>
        <w:t xml:space="preserve">5.采购需求（简介）：本项目拟为扬州市</w:t>
      </w:r>
      <w:r>
        <w:rPr>
          <w:rFonts w:hint="eastAsia" w:ascii="宋体" w:hAnsi="宋体"/>
          <w:sz w:val="24"/>
          <w:szCs w:val="24"/>
        </w:rPr>
        <w:t xml:space="preserve">邗江区</w:t>
      </w:r>
      <w:r>
        <w:rPr>
          <w:rFonts w:hint="eastAsia" w:ascii="宋体" w:hAnsi="宋体"/>
          <w:sz w:val="24"/>
          <w:szCs w:val="24"/>
        </w:rPr>
        <w:t xml:space="preserve">人民法院安全一体化平台</w:t>
      </w:r>
      <w:r>
        <w:rPr>
          <w:rFonts w:hint="eastAsia"/>
          <w:bCs/>
          <w:iCs/>
          <w:sz w:val="24"/>
          <w:szCs w:val="24"/>
          <w:lang w:val="zh-CN"/>
        </w:rPr>
        <w:t xml:space="preserve">。</w:t>
      </w:r>
      <w:r>
        <w:rPr>
          <w:rFonts w:hint="eastAsia" w:ascii="宋体" w:hAnsi="宋体"/>
          <w:sz w:val="24"/>
          <w:szCs w:val="24"/>
        </w:rPr>
        <w:t xml:space="preserve">详见采购文件第四章。</w:t>
      </w:r>
      <w:r/>
    </w:p>
    <w:p>
      <w:pPr>
        <w:ind w:firstLine="480"/>
        <w:rPr>
          <w:rFonts w:ascii="宋体" w:hAnsi="宋体"/>
          <w:sz w:val="24"/>
          <w:szCs w:val="24"/>
        </w:rPr>
      </w:pPr>
      <w:r>
        <w:rPr>
          <w:rFonts w:hint="eastAsia" w:ascii="宋体" w:hAnsi="宋体"/>
          <w:sz w:val="24"/>
          <w:szCs w:val="24"/>
        </w:rPr>
        <w:t xml:space="preserve">6.合同履行期限：</w:t>
      </w:r>
      <w:r>
        <w:rPr>
          <w:rFonts w:hint="eastAsia" w:ascii="宋体" w:hAnsi="宋体" w:cs="宋体"/>
          <w:color w:val="000000"/>
          <w:sz w:val="24"/>
          <w:szCs w:val="24"/>
        </w:rPr>
        <w:t xml:space="preserve">自</w:t>
      </w:r>
      <w:r>
        <w:rPr>
          <w:rFonts w:hint="eastAsia" w:ascii="宋体" w:hAnsi="宋体" w:cs="宋体"/>
          <w:color w:val="000000"/>
          <w:sz w:val="24"/>
          <w:szCs w:val="24"/>
        </w:rPr>
        <w:t xml:space="preserve">签订合同起</w:t>
      </w:r>
      <w:r>
        <w:rPr>
          <w:rFonts w:ascii="宋体" w:hAnsi="宋体" w:cs="宋体"/>
          <w:color w:val="000000"/>
          <w:sz w:val="24"/>
          <w:szCs w:val="24"/>
        </w:rPr>
        <w:t xml:space="preserve">60</w:t>
      </w:r>
      <w:r>
        <w:rPr>
          <w:rFonts w:hint="eastAsia" w:ascii="宋体" w:hAnsi="宋体" w:cs="宋体"/>
          <w:color w:val="000000"/>
          <w:sz w:val="24"/>
          <w:szCs w:val="24"/>
        </w:rPr>
        <w:t xml:space="preserve">天完成安装调</w:t>
      </w:r>
      <w:r>
        <w:rPr>
          <w:rFonts w:hint="eastAsia" w:ascii="宋体" w:hAnsi="宋体" w:cs="宋体"/>
          <w:color w:val="000000"/>
          <w:sz w:val="24"/>
          <w:szCs w:val="24"/>
        </w:rPr>
        <w:t xml:space="preserve">试并交付。</w:t>
      </w:r>
      <w:r/>
    </w:p>
    <w:p>
      <w:pPr>
        <w:pStyle w:val="945"/>
        <w:ind w:firstLine="498"/>
        <w:spacing w:before="145" w:after="145" w:line="360" w:lineRule="auto"/>
      </w:pPr>
      <w:r/>
      <w:bookmarkStart w:id="16" w:name="_Toc35393622"/>
      <w:r/>
      <w:bookmarkStart w:id="17" w:name="_Toc28359003"/>
      <w:r/>
      <w:bookmarkStart w:id="18" w:name="_Toc28359080"/>
      <w:r/>
      <w:bookmarkStart w:id="19" w:name="_Toc35393791"/>
      <w:r/>
      <w:bookmarkStart w:id="20" w:name="_Toc38985264"/>
      <w:r>
        <w:rPr>
          <w:rFonts w:hint="eastAsia"/>
        </w:rPr>
        <w:t xml:space="preserve">二、申请人的资格要求：</w:t>
      </w:r>
      <w:bookmarkEnd w:id="16"/>
      <w:r/>
      <w:bookmarkEnd w:id="17"/>
      <w:r/>
      <w:bookmarkEnd w:id="18"/>
      <w:r/>
      <w:bookmarkEnd w:id="19"/>
      <w:r/>
      <w:bookmarkEnd w:id="20"/>
      <w:r/>
      <w:r/>
    </w:p>
    <w:p>
      <w:pPr>
        <w:ind w:firstLine="560"/>
        <w:spacing w:line="400" w:lineRule="exact"/>
        <w:rPr>
          <w:rFonts w:ascii="宋体" w:hAnsi="宋体"/>
          <w:color w:val="000000"/>
          <w:sz w:val="28"/>
          <w:szCs w:val="28"/>
        </w:rPr>
      </w:pPr>
      <w:r/>
      <w:bookmarkStart w:id="21" w:name="_Toc35393792"/>
      <w:r/>
      <w:bookmarkStart w:id="22" w:name="_Toc38985265"/>
      <w:r/>
      <w:bookmarkStart w:id="23" w:name="_Toc35393623"/>
      <w:r/>
      <w:bookmarkStart w:id="24" w:name="_Toc28359004"/>
      <w:r/>
      <w:bookmarkStart w:id="25" w:name="_Toc28359081"/>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 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1.6供应商信用承诺函。</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t xml:space="preserve"> </w:t>
      </w:r>
      <w:r/>
    </w:p>
    <w:tbl>
      <w:tblPr>
        <w:tblpPr w:horzAnchor="margin" w:tblpXSpec="center" w:vertAnchor="text" w:tblpY="587"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8"/>
        <w:gridCol w:w="2551"/>
        <w:gridCol w:w="3690"/>
      </w:tblGrid>
      <w:tr>
        <w:trPr/>
        <w:tc>
          <w:tcPr>
            <w:tcW w:w="98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2551"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69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98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551"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W w:w="369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r>
    </w:tbl>
    <w:p>
      <w:pPr>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p>
      <w:pPr>
        <w:ind w:firstLine="480"/>
        <w:spacing w:line="400" w:lineRule="exact"/>
        <w:rPr>
          <w:rFonts w:ascii="宋体" w:hAnsi="宋体" w:cs="宋体"/>
          <w:color w:val="000000"/>
          <w:sz w:val="24"/>
          <w:szCs w:val="24"/>
        </w:rPr>
      </w:pPr>
      <w:r>
        <w:rPr>
          <w:rFonts w:ascii="宋体" w:hAnsi="宋体" w:cs="宋体"/>
          <w:color w:val="000000"/>
          <w:sz w:val="24"/>
          <w:szCs w:val="24"/>
        </w:rPr>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.进口产品投标</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8"/>
        <w:gridCol w:w="6074"/>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6074"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p>
          <w:p>
            <w:pPr>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6074"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r>
    </w:tbl>
    <w:p>
      <w:pPr>
        <w:ind w:firstLine="560"/>
        <w:spacing w:line="400" w:lineRule="exact"/>
        <w:rPr>
          <w:rFonts w:ascii="宋体" w:hAnsi="宋体"/>
          <w:color w:val="000000"/>
          <w:sz w:val="28"/>
          <w:szCs w:val="28"/>
        </w:rPr>
      </w:pPr>
      <w:r>
        <w:rPr>
          <w:rFonts w:ascii="宋体" w:hAnsi="宋体"/>
          <w:color w:val="000000"/>
          <w:sz w:val="28"/>
          <w:szCs w:val="28"/>
        </w:rPr>
      </w:r>
      <w:r/>
    </w:p>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W w:w="722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8"/>
        <w:gridCol w:w="6074"/>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6074"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6074" w:type="dxa"/>
            <w:textDirection w:val="lrTb"/>
            <w:noWrap w:val="false"/>
          </w:tcPr>
          <w:p>
            <w:pPr>
              <w:ind w:firstLine="480"/>
              <w:jc w:val="left"/>
              <w:spacing w:line="400" w:lineRule="exact"/>
              <w:rPr>
                <w:rFonts w:ascii="宋体" w:hAnsi="宋体"/>
                <w:sz w:val="24"/>
                <w:szCs w:val="24"/>
              </w:rPr>
            </w:pPr>
            <w:r>
              <w:rPr>
                <w:rFonts w:hint="eastAsia" w:ascii="宋体" w:hAnsi="宋体"/>
                <w:sz w:val="24"/>
                <w:szCs w:val="24"/>
              </w:rPr>
              <w:t xml:space="preserve">无</w:t>
            </w:r>
            <w:r/>
          </w:p>
        </w:tc>
      </w:tr>
    </w:tbl>
    <w:p>
      <w:pPr>
        <w:pStyle w:val="945"/>
        <w:ind w:firstLine="498"/>
        <w:spacing w:before="145" w:after="145" w:line="360" w:lineRule="auto"/>
      </w:pPr>
      <w:r>
        <w:rPr>
          <w:rFonts w:hint="eastAsia"/>
        </w:rPr>
        <w:t xml:space="preserve">三、获取招标文件</w:t>
      </w:r>
      <w:bookmarkEnd w:id="21"/>
      <w:r/>
      <w:bookmarkEnd w:id="22"/>
      <w:r/>
      <w:bookmarkEnd w:id="23"/>
      <w:r/>
      <w:bookmarkEnd w:id="24"/>
      <w:r/>
      <w:bookmarkEnd w:id="25"/>
      <w:r/>
      <w:r/>
    </w:p>
    <w:p>
      <w:pPr>
        <w:ind w:firstLine="540"/>
        <w:spacing w:line="360" w:lineRule="auto"/>
        <w:rPr>
          <w:rFonts w:ascii="宋体" w:hAnsi="宋体" w:cs="宋体"/>
          <w:sz w:val="24"/>
          <w:szCs w:val="24"/>
        </w:rPr>
      </w:pPr>
      <w:r/>
      <w:bookmarkStart w:id="26" w:name="_Toc28359082"/>
      <w:r/>
      <w:bookmarkStart w:id="27" w:name="_Toc28359005"/>
      <w:r/>
      <w:bookmarkStart w:id="28" w:name="_Toc35393793"/>
      <w:r/>
      <w:bookmarkStart w:id="29" w:name="_Toc38985266"/>
      <w:r/>
      <w:bookmarkStart w:id="30" w:name="_Toc35393624"/>
      <w:r>
        <w:rPr>
          <w:rFonts w:hint="eastAsia" w:ascii="宋体" w:hAnsi="宋体" w:cs="宋体"/>
          <w:sz w:val="24"/>
          <w:szCs w:val="24"/>
        </w:rPr>
        <w:t xml:space="preserve">1.时间：自本公告发布之日起5个工作日。</w:t>
      </w:r>
      <w:r/>
    </w:p>
    <w:p>
      <w:pPr>
        <w:ind w:firstLine="54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:方式：</w:t>
      </w:r>
      <w:r>
        <w:rPr>
          <w:rFonts w:hint="eastAsia" w:ascii="宋体" w:hAnsi="宋体" w:cs="宋体"/>
          <w:color w:val="000000"/>
          <w:sz w:val="24"/>
          <w:szCs w:val="24"/>
        </w:rPr>
        <w:t xml:space="preserve">在“江苏政府采购网、扬州市政府采购网、扬州市邗江区政府采购网”自行免费下载招标文件。</w:t>
      </w:r>
      <w:r/>
    </w:p>
    <w:p>
      <w:pPr>
        <w:ind w:firstLine="540"/>
        <w:spacing w:line="360" w:lineRule="auto"/>
        <w:rPr>
          <w:b/>
          <w:bCs/>
          <w:sz w:val="32"/>
          <w:szCs w:val="32"/>
        </w:rPr>
      </w:pPr>
      <w:r>
        <w:rPr>
          <w:b/>
          <w:bCs/>
          <w:sz w:val="32"/>
          <w:szCs w:val="32"/>
        </w:rPr>
        <w:t xml:space="preserve"> </w:t>
      </w:r>
      <w:r>
        <w:rPr>
          <w:rFonts w:hint="eastAsia"/>
          <w:b/>
          <w:bCs/>
          <w:sz w:val="32"/>
          <w:szCs w:val="32"/>
        </w:rPr>
        <w:t xml:space="preserve">四、提交投标文件</w:t>
      </w:r>
      <w:bookmarkEnd w:id="26"/>
      <w:r/>
      <w:bookmarkEnd w:id="27"/>
      <w:r>
        <w:rPr>
          <w:rFonts w:hint="eastAsia"/>
          <w:b/>
          <w:bCs/>
          <w:sz w:val="32"/>
          <w:szCs w:val="32"/>
        </w:rPr>
        <w:t xml:space="preserve">截止时间、开标时间和地点</w:t>
      </w:r>
      <w:bookmarkEnd w:id="28"/>
      <w:r/>
      <w:bookmarkEnd w:id="29"/>
      <w:r/>
      <w:bookmarkEnd w:id="30"/>
      <w:r/>
      <w:r/>
    </w:p>
    <w:p>
      <w:pPr>
        <w:ind w:firstLine="480"/>
        <w:rPr>
          <w:rFonts w:ascii="宋体" w:hAnsi="宋体"/>
          <w:color w:val="000000" w:themeColor="text1"/>
          <w:sz w:val="24"/>
          <w:szCs w:val="24"/>
        </w:rPr>
      </w:pPr>
      <w:r>
        <w:rPr>
          <w:rFonts w:hint="eastAsia" w:ascii="宋体" w:hAnsi="宋体"/>
          <w:bCs/>
          <w:sz w:val="24"/>
          <w:szCs w:val="24"/>
          <w:u w:val="single"/>
        </w:rPr>
        <w:t xml:space="preserve">1.</w:t>
      </w:r>
      <w:r>
        <w:rPr>
          <w:rFonts w:ascii="宋体" w:hAnsi="宋体"/>
          <w:bCs/>
          <w:sz w:val="24"/>
          <w:szCs w:val="24"/>
          <w:u w:val="single"/>
        </w:rPr>
        <w:t xml:space="preserve"> 202</w:t>
      </w:r>
      <w:r>
        <w:rPr>
          <w:rFonts w:ascii="宋体" w:hAnsi="宋体"/>
          <w:bCs/>
          <w:sz w:val="24"/>
          <w:szCs w:val="24"/>
          <w:u w:val="single"/>
        </w:rPr>
        <w:t xml:space="preserve">5年12</w:t>
      </w:r>
      <w:r>
        <w:rPr>
          <w:rFonts w:hint="eastAsia" w:ascii="宋体" w:hAnsi="宋体"/>
          <w:bCs/>
          <w:sz w:val="24"/>
          <w:szCs w:val="24"/>
          <w:u w:val="single"/>
        </w:rPr>
        <w:t xml:space="preserve">月</w:t>
      </w:r>
      <w:r>
        <w:rPr>
          <w:rFonts w:ascii="宋体" w:hAnsi="宋体"/>
          <w:bCs/>
          <w:sz w:val="24"/>
          <w:szCs w:val="24"/>
          <w:u w:val="single"/>
        </w:rPr>
        <w:t xml:space="preserve">3</w:t>
      </w:r>
      <w:r>
        <w:rPr>
          <w:rFonts w:hint="eastAsia" w:ascii="宋体" w:hAnsi="宋体"/>
          <w:bCs/>
          <w:sz w:val="24"/>
          <w:szCs w:val="24"/>
          <w:u w:val="single"/>
        </w:rPr>
        <w:t xml:space="preserve">日9点</w:t>
      </w:r>
      <w:r>
        <w:rPr>
          <w:rFonts w:hint="eastAsia" w:ascii="宋体" w:hAnsi="宋体"/>
          <w:bCs/>
          <w:sz w:val="24"/>
          <w:szCs w:val="24"/>
          <w:u w:val="single"/>
        </w:rPr>
        <w:t xml:space="preserve">00分</w:t>
      </w:r>
      <w:r>
        <w:rPr>
          <w:rFonts w:hint="eastAsia" w:ascii="宋体" w:hAnsi="宋体"/>
          <w:bCs/>
          <w:color w:val="000000" w:themeColor="text1"/>
          <w:sz w:val="24"/>
          <w:szCs w:val="24"/>
        </w:rPr>
        <w:t xml:space="preserve">（北京时间）</w:t>
      </w:r>
      <w:r/>
    </w:p>
    <w:p>
      <w:pPr>
        <w:ind w:firstLine="480"/>
        <w:rPr>
          <w:rFonts w:ascii="宋体" w:hAnsi="宋体"/>
          <w:color w:val="000000" w:themeColor="text1"/>
          <w:sz w:val="24"/>
          <w:szCs w:val="24"/>
        </w:rPr>
      </w:pPr>
      <w:r>
        <w:rPr>
          <w:rFonts w:ascii="宋体" w:hAnsi="宋体"/>
          <w:color w:val="000000" w:themeColor="text1"/>
          <w:sz w:val="24"/>
          <w:szCs w:val="24"/>
        </w:rPr>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2.地点：</w:t>
      </w:r>
      <w:r>
        <w:rPr>
          <w:rFonts w:hint="eastAsia" w:ascii="宋体" w:hAnsi="宋体" w:cs="宋体"/>
          <w:color w:val="000000"/>
          <w:sz w:val="24"/>
          <w:szCs w:val="24"/>
        </w:rPr>
        <w:t xml:space="preserve">“苏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”政府采购交易系统。</w:t>
      </w:r>
      <w:r/>
    </w:p>
    <w:p>
      <w:pPr>
        <w:pStyle w:val="945"/>
        <w:ind w:firstLine="498"/>
        <w:spacing w:before="145" w:after="145" w:line="360" w:lineRule="auto"/>
      </w:pPr>
      <w:r/>
      <w:bookmarkStart w:id="31" w:name="_Toc38985267"/>
      <w:r/>
      <w:bookmarkStart w:id="32" w:name="_Toc28359007"/>
      <w:r/>
      <w:bookmarkStart w:id="33" w:name="_Toc35393625"/>
      <w:r/>
      <w:bookmarkStart w:id="34" w:name="_Toc35393794"/>
      <w:r/>
      <w:bookmarkStart w:id="35" w:name="_Toc28359084"/>
      <w:r>
        <w:rPr>
          <w:rFonts w:hint="eastAsia"/>
        </w:rPr>
        <w:t xml:space="preserve">五、公告期限</w:t>
      </w:r>
      <w:bookmarkEnd w:id="31"/>
      <w:r/>
      <w:bookmarkEnd w:id="32"/>
      <w:r/>
      <w:bookmarkEnd w:id="33"/>
      <w:r/>
      <w:bookmarkEnd w:id="34"/>
      <w:r/>
      <w:bookmarkEnd w:id="35"/>
      <w:r/>
      <w:r/>
    </w:p>
    <w:p>
      <w:pPr>
        <w:ind w:firstLine="480"/>
        <w:rPr>
          <w:rFonts w:ascii="宋体" w:hAnsi="宋体" w:cs="宋体"/>
          <w:sz w:val="24"/>
          <w:szCs w:val="24"/>
        </w:rPr>
      </w:pPr>
      <w:r/>
      <w:bookmarkStart w:id="36" w:name="_Toc35393626"/>
      <w:r/>
      <w:bookmarkStart w:id="37" w:name="_Toc38985268"/>
      <w:r/>
      <w:bookmarkStart w:id="38" w:name="_Toc35393795"/>
      <w:r>
        <w:rPr>
          <w:rFonts w:hint="eastAsia" w:ascii="宋体" w:hAnsi="宋体" w:cs="宋体"/>
          <w:sz w:val="24"/>
          <w:szCs w:val="24"/>
        </w:rPr>
        <w:t xml:space="preserve">  自本公告发布之日起5个工作日。</w:t>
      </w:r>
      <w:r/>
    </w:p>
    <w:p>
      <w:pPr>
        <w:pStyle w:val="945"/>
        <w:ind w:firstLine="498"/>
        <w:spacing w:before="145" w:after="145" w:line="360" w:lineRule="auto"/>
      </w:pPr>
      <w:r>
        <w:rPr>
          <w:rFonts w:hint="eastAsia"/>
        </w:rPr>
        <w:t xml:space="preserve">六、其他补充事宜</w:t>
      </w:r>
      <w:bookmarkEnd w:id="36"/>
      <w:r/>
      <w:bookmarkEnd w:id="37"/>
      <w:r/>
      <w:bookmarkEnd w:id="38"/>
      <w:r/>
      <w:r/>
    </w:p>
    <w:p>
      <w:pPr>
        <w:pStyle w:val="945"/>
        <w:ind w:firstLine="498"/>
        <w:spacing w:before="145" w:after="145" w:line="360" w:lineRule="auto"/>
        <w:rPr>
          <w:rFonts w:ascii="宋体" w:hAnsi="宋体"/>
          <w:color w:val="000000"/>
          <w:sz w:val="24"/>
          <w:szCs w:val="24"/>
        </w:rPr>
      </w:pPr>
      <w:r/>
      <w:bookmarkStart w:id="39" w:name="_Toc35393627"/>
      <w:r/>
      <w:bookmarkStart w:id="40" w:name="_Toc38985269"/>
      <w:r/>
      <w:bookmarkStart w:id="41" w:name="_Toc28359085"/>
      <w:r/>
      <w:bookmarkStart w:id="42" w:name="_Toc28359008"/>
      <w:r/>
      <w:bookmarkStart w:id="43" w:name="_Toc35393796"/>
      <w:r>
        <w:rPr>
          <w:rFonts w:hint="eastAsia" w:ascii="宋体" w:hAnsi="宋体"/>
          <w:b w:val="0"/>
          <w:bCs w:val="0"/>
          <w:color w:val="000000"/>
          <w:sz w:val="24"/>
          <w:szCs w:val="24"/>
        </w:rPr>
        <w:t xml:space="preserve">无</w:t>
      </w:r>
      <w:r/>
    </w:p>
    <w:p>
      <w:pPr>
        <w:pStyle w:val="945"/>
        <w:ind w:firstLine="498"/>
        <w:spacing w:before="145" w:after="145" w:line="360" w:lineRule="auto"/>
      </w:pPr>
      <w:r>
        <w:rPr>
          <w:rFonts w:hint="eastAsia"/>
        </w:rPr>
        <w:t xml:space="preserve">七、本次招标联系方式</w:t>
      </w:r>
      <w:bookmarkEnd w:id="39"/>
      <w:r/>
      <w:bookmarkEnd w:id="40"/>
      <w:r/>
      <w:bookmarkEnd w:id="41"/>
      <w:r/>
      <w:bookmarkEnd w:id="42"/>
      <w:r/>
      <w:bookmarkEnd w:id="43"/>
      <w:r/>
      <w:r/>
    </w:p>
    <w:p>
      <w:pPr>
        <w:ind w:firstLine="720"/>
        <w:spacing w:line="360" w:lineRule="auto"/>
        <w:rPr>
          <w:rFonts w:ascii="宋体" w:hAnsi="宋体"/>
          <w:sz w:val="24"/>
          <w:szCs w:val="24"/>
        </w:rPr>
      </w:pPr>
      <w:r/>
      <w:bookmarkStart w:id="44" w:name="_Toc28359009"/>
      <w:r/>
      <w:bookmarkStart w:id="45" w:name="_Toc28359086"/>
      <w:r>
        <w:rPr>
          <w:rFonts w:hint="eastAsia" w:ascii="宋体" w:hAnsi="宋体"/>
          <w:sz w:val="24"/>
          <w:szCs w:val="24"/>
        </w:rPr>
        <w:t xml:space="preserve">1．采购人信息：</w:t>
      </w:r>
      <w:r/>
    </w:p>
    <w:p>
      <w:pPr>
        <w:ind w:firstLine="720"/>
        <w:spacing w:line="360" w:lineRule="auto"/>
        <w:rPr>
          <w:rFonts w:ascii="宋体" w:hAnsi="宋体"/>
          <w:sz w:val="24"/>
          <w:szCs w:val="24"/>
        </w:rPr>
      </w:pPr>
      <w:r>
        <w:rPr>
          <w:rFonts w:hint="eastAsia" w:ascii="宋体" w:hAnsi="宋体"/>
          <w:sz w:val="24"/>
          <w:szCs w:val="24"/>
        </w:rPr>
        <w:t xml:space="preserve">名 称：</w:t>
      </w:r>
      <w:bookmarkStart w:id="46" w:name="XMDW_2"/>
      <w:r>
        <w:rPr>
          <w:rFonts w:hint="eastAsia" w:ascii="宋体" w:hAnsi="宋体"/>
          <w:color w:val="000000"/>
          <w:sz w:val="24"/>
          <w:szCs w:val="24"/>
        </w:rPr>
        <w:t xml:space="preserve">扬州市</w:t>
      </w:r>
      <w:r>
        <w:rPr>
          <w:rFonts w:hint="eastAsia" w:ascii="宋体" w:hAnsi="宋体"/>
          <w:color w:val="000000"/>
          <w:sz w:val="24"/>
          <w:szCs w:val="24"/>
        </w:rPr>
        <w:t xml:space="preserve">邗江区</w:t>
      </w:r>
      <w:r>
        <w:rPr>
          <w:rFonts w:hint="eastAsia" w:ascii="宋体" w:hAnsi="宋体"/>
          <w:color w:val="000000"/>
          <w:sz w:val="24"/>
          <w:szCs w:val="24"/>
        </w:rPr>
        <w:t xml:space="preserve">人民</w:t>
      </w:r>
      <w:bookmarkEnd w:id="46"/>
      <w:r>
        <w:rPr>
          <w:rFonts w:hint="eastAsia" w:ascii="宋体" w:hAnsi="宋体"/>
          <w:color w:val="000000"/>
          <w:sz w:val="24"/>
          <w:szCs w:val="24"/>
        </w:rPr>
        <w:t xml:space="preserve">法院</w:t>
      </w:r>
      <w:r/>
    </w:p>
    <w:p>
      <w:pPr>
        <w:ind w:firstLine="720"/>
        <w:spacing w:line="360" w:lineRule="auto"/>
        <w:rPr>
          <w:rFonts w:ascii="宋体" w:hAnsi="宋体"/>
          <w:sz w:val="24"/>
          <w:szCs w:val="24"/>
        </w:rPr>
      </w:pPr>
      <w:r>
        <w:rPr>
          <w:rFonts w:hint="eastAsia" w:ascii="宋体" w:hAnsi="宋体"/>
          <w:sz w:val="24"/>
          <w:szCs w:val="24"/>
        </w:rPr>
        <w:t xml:space="preserve">地址：</w:t>
      </w:r>
      <w:r>
        <w:rPr>
          <w:rFonts w:hint="eastAsia" w:ascii="宋体" w:hAnsi="宋体"/>
          <w:color w:val="000000"/>
          <w:sz w:val="24"/>
          <w:szCs w:val="24"/>
        </w:rPr>
        <w:t xml:space="preserve">扬州市文汇西路228号</w:t>
      </w:r>
      <w:r/>
    </w:p>
    <w:p>
      <w:pPr>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color w:val="000000"/>
          <w:sz w:val="24"/>
          <w:szCs w:val="24"/>
        </w:rPr>
        <w:t xml:space="preserve">伍洋</w:t>
      </w:r>
      <w:r/>
    </w:p>
    <w:p>
      <w:pPr>
        <w:ind w:firstLine="72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color w:val="000000"/>
          <w:sz w:val="24"/>
          <w:szCs w:val="24"/>
        </w:rPr>
        <w:t xml:space="preserve">0514-82931155</w:t>
      </w:r>
      <w:r>
        <w:rPr>
          <w:rFonts w:hint="eastAsia" w:ascii="宋体" w:hAnsi="宋体"/>
          <w:sz w:val="24"/>
          <w:szCs w:val="24"/>
        </w:rPr>
        <w:t xml:space="preserve"> </w:t>
      </w:r>
      <w:r/>
    </w:p>
    <w:p>
      <w:pPr>
        <w:ind w:firstLine="720"/>
        <w:spacing w:line="360" w:lineRule="auto"/>
        <w:rPr>
          <w:rFonts w:ascii="宋体" w:hAnsi="宋体"/>
          <w:sz w:val="24"/>
          <w:szCs w:val="24"/>
        </w:rPr>
      </w:pPr>
      <w:r>
        <w:rPr>
          <w:rFonts w:hint="eastAsia" w:ascii="宋体" w:hAnsi="宋体"/>
          <w:sz w:val="24"/>
          <w:szCs w:val="24"/>
        </w:rPr>
        <w:t xml:space="preserve">2.扬州市公共资源交易中心邗江分中心信息</w:t>
      </w:r>
      <w:bookmarkEnd w:id="44"/>
      <w:r/>
      <w:bookmarkEnd w:id="45"/>
      <w:r/>
      <w:r/>
    </w:p>
    <w:p>
      <w:pPr>
        <w:ind w:firstLine="720"/>
        <w:spacing w:line="360" w:lineRule="auto"/>
        <w:rPr>
          <w:rFonts w:ascii="宋体" w:hAnsi="宋体"/>
          <w:sz w:val="24"/>
          <w:szCs w:val="24"/>
          <w:u w:val="single"/>
        </w:rPr>
      </w:pPr>
      <w:r>
        <w:rPr>
          <w:rFonts w:hint="eastAsia" w:ascii="宋体" w:hAnsi="宋体"/>
          <w:sz w:val="24"/>
          <w:szCs w:val="24"/>
        </w:rPr>
        <w:t xml:space="preserve">地　址：扬州市</w:t>
      </w:r>
      <w:r>
        <w:rPr>
          <w:rFonts w:hint="eastAsia" w:ascii="宋体" w:hAnsi="宋体"/>
          <w:sz w:val="24"/>
          <w:szCs w:val="24"/>
        </w:rPr>
        <w:t xml:space="preserve">邗江区国展路</w:t>
      </w:r>
      <w:r>
        <w:rPr>
          <w:rFonts w:hint="eastAsia" w:ascii="宋体" w:hAnsi="宋体"/>
          <w:sz w:val="24"/>
          <w:szCs w:val="24"/>
        </w:rPr>
        <w:t xml:space="preserve">28号恒通AI</w:t>
      </w:r>
      <w:r>
        <w:rPr>
          <w:rFonts w:hint="eastAsia" w:ascii="宋体" w:hAnsi="宋体"/>
          <w:sz w:val="24"/>
          <w:szCs w:val="24"/>
        </w:rPr>
        <w:t xml:space="preserve">科创大厦</w:t>
      </w:r>
      <w:r>
        <w:rPr>
          <w:rFonts w:hint="eastAsia" w:ascii="宋体" w:hAnsi="宋体"/>
          <w:sz w:val="24"/>
          <w:szCs w:val="24"/>
        </w:rPr>
        <w:t xml:space="preserve">三楼</w:t>
      </w:r>
      <w:r/>
    </w:p>
    <w:p>
      <w:pPr>
        <w:ind w:firstLine="720"/>
        <w:spacing w:line="360" w:lineRule="auto"/>
        <w:rPr>
          <w:rFonts w:ascii="宋体" w:hAnsi="宋体"/>
          <w:sz w:val="24"/>
          <w:szCs w:val="24"/>
        </w:rPr>
      </w:pPr>
      <w:r>
        <w:rPr>
          <w:rFonts w:hint="eastAsia" w:ascii="宋体" w:hAnsi="宋体"/>
          <w:sz w:val="24"/>
          <w:szCs w:val="24"/>
        </w:rPr>
        <w:t xml:space="preserve">联系人： 蒋媛媛  </w:t>
      </w:r>
      <w:r/>
    </w:p>
    <w:p>
      <w:pPr>
        <w:ind w:firstLine="720"/>
        <w:spacing w:line="360" w:lineRule="auto"/>
        <w:rPr>
          <w:rFonts w:ascii="宋体" w:hAnsi="宋体"/>
          <w:sz w:val="24"/>
          <w:szCs w:val="24"/>
        </w:rPr>
      </w:pPr>
      <w:r>
        <w:rPr>
          <w:rFonts w:hint="eastAsia" w:ascii="宋体" w:hAnsi="宋体"/>
          <w:sz w:val="24"/>
          <w:szCs w:val="24"/>
        </w:rPr>
        <w:t xml:space="preserve">联系方式：</w:t>
      </w:r>
      <w:bookmarkStart w:id="47" w:name="_Toc28359010"/>
      <w:r/>
      <w:bookmarkStart w:id="48" w:name="_Toc28359087"/>
      <w:r>
        <w:rPr>
          <w:rFonts w:hint="eastAsia" w:ascii="宋体" w:hAnsi="宋体"/>
          <w:sz w:val="24"/>
          <w:szCs w:val="24"/>
        </w:rPr>
        <w:t xml:space="preserve">0514-82882</w:t>
      </w:r>
      <w:bookmarkEnd w:id="47"/>
      <w:r/>
      <w:bookmarkEnd w:id="48"/>
      <w:r>
        <w:rPr>
          <w:rFonts w:ascii="宋体" w:hAnsi="宋体"/>
          <w:sz w:val="24"/>
          <w:szCs w:val="24"/>
        </w:rPr>
        <w:t xml:space="preserve">970</w:t>
      </w:r>
      <w:r>
        <w:rPr>
          <w:rFonts w:hint="eastAsia" w:ascii="宋体" w:hAnsi="宋体"/>
          <w:sz w:val="24"/>
          <w:szCs w:val="24"/>
        </w:rPr>
        <w:t xml:space="preserve"> </w:t>
      </w:r>
      <w:r/>
    </w:p>
    <w:p>
      <w:pPr>
        <w:pStyle w:val="945"/>
        <w:numPr>
          <w:ilvl w:val="0"/>
          <w:numId w:val="5"/>
        </w:numPr>
        <w:ind w:firstLine="498"/>
        <w:spacing w:before="145" w:after="145" w:line="360" w:lineRule="auto"/>
      </w:pPr>
      <w:r>
        <w:rPr>
          <w:rFonts w:hint="eastAsia"/>
        </w:rPr>
        <w:t xml:space="preserve">其他</w:t>
      </w:r>
      <w:r/>
    </w:p>
    <w:p>
      <w:pPr>
        <w:ind w:firstLine="480"/>
        <w:spacing w:line="56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根据省财政厅《关于更换全省政府采购交易系统CA数字证书和电子签章的通知》（</w:t>
      </w:r>
      <w:r>
        <w:rPr>
          <w:rFonts w:hint="eastAsia" w:ascii="宋体" w:hAnsi="宋体"/>
          <w:bCs/>
          <w:sz w:val="24"/>
          <w:szCs w:val="24"/>
        </w:rPr>
        <w:t xml:space="preserve">苏财购〔2023〕</w:t>
      </w:r>
      <w:r>
        <w:rPr>
          <w:rFonts w:hint="eastAsia" w:ascii="宋体" w:hAnsi="宋体"/>
          <w:bCs/>
          <w:sz w:val="24"/>
          <w:szCs w:val="24"/>
        </w:rPr>
        <w:t xml:space="preserve">101号），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的CA数字证书、电子签章已更换为江苏省电子政务证书认证中心CA和方正国际软件（北京）有限公司电子签章。如果投标人通过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参与政府采购项目，需要更换CA数字证书和电子签章。具体办理指南和操作手册见链接：</w:t>
      </w:r>
      <w:r>
        <w:rPr>
          <w:rFonts w:ascii="宋体" w:hAnsi="宋体" w:cs="宋体"/>
          <w:sz w:val="24"/>
        </w:rPr>
        <w:t xml:space="preserve">http://zfcg.yangzhou.gov.cn/zfcg/xzzx/202309/4d7de1f7865f4a2894fc22bc452f94d8.shtml</w:t>
      </w:r>
      <w:r>
        <w:rPr>
          <w:rFonts w:hint="eastAsia" w:ascii="宋体" w:hAnsi="宋体" w:cs="宋体"/>
          <w:sz w:val="24"/>
        </w:rPr>
        <w:t xml:space="preserve">，</w:t>
      </w:r>
      <w:r>
        <w:rPr>
          <w:rFonts w:ascii="宋体" w:hAnsi="宋体" w:cs="宋体"/>
          <w:sz w:val="24"/>
        </w:rPr>
        <w:t xml:space="preserve">请按《操作手册》要求制作、上传电子投标文件。</w:t>
      </w:r>
      <w:r/>
    </w:p>
    <w:p>
      <w:pPr>
        <w:ind w:firstLine="480"/>
        <w:spacing w:line="560" w:lineRule="exact"/>
        <w:tabs>
          <w:tab w:val="left" w:pos="900" w:leader="none"/>
        </w:tabs>
        <w:rPr>
          <w:rFonts w:ascii="宋体" w:hAnsi="宋体"/>
          <w:sz w:val="24"/>
          <w:szCs w:val="24"/>
        </w:rPr>
      </w:pPr>
      <w:r>
        <w:rPr>
          <w:rFonts w:hint="eastAsia" w:ascii="宋体" w:hAnsi="宋体"/>
          <w:bCs/>
          <w:sz w:val="24"/>
          <w:szCs w:val="24"/>
        </w:rPr>
        <w:t xml:space="preserve">领取CA和办理电子签章</w:t>
      </w:r>
      <w:r>
        <w:rPr>
          <w:rFonts w:ascii="宋体" w:hAnsi="宋体" w:cs="宋体"/>
          <w:sz w:val="24"/>
        </w:rPr>
        <w:t xml:space="preserve">（请至扬州市文昌东路9号广陵新城市民中心1号楼5楼办理，具体联系方式：18952716110）</w:t>
      </w:r>
      <w:r>
        <w:rPr>
          <w:rFonts w:hint="eastAsia" w:ascii="宋体" w:hAnsi="宋体"/>
          <w:bCs/>
          <w:sz w:val="24"/>
          <w:szCs w:val="24"/>
        </w:rPr>
        <w:t xml:space="preserve">。</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2.有关本次招标的事项若存在变动或修改，敬请及时关注扬州市公共资源</w:t>
      </w:r>
      <w:r>
        <w:rPr>
          <w:rFonts w:hint="eastAsia" w:ascii="宋体" w:hAnsi="宋体"/>
          <w:bCs/>
          <w:sz w:val="24"/>
          <w:szCs w:val="24"/>
        </w:rPr>
        <w:t xml:space="preserve">交易中心邗江分中心在“江苏政府采购网”“扬州市政府采购网”“扬州市邗江区政府采购网”发布的更正公告。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3.本次招标不收取投标保证金。</w:t>
      </w:r>
      <w:r/>
    </w:p>
    <w:p>
      <w:pPr>
        <w:ind w:firstLine="480"/>
        <w:spacing w:line="560" w:lineRule="exact"/>
        <w:rPr>
          <w:rFonts w:ascii="宋体" w:hAnsi="宋体"/>
          <w:sz w:val="24"/>
        </w:rPr>
      </w:pPr>
      <w:r>
        <w:rPr>
          <w:rFonts w:ascii="宋体" w:hAnsi="宋体"/>
          <w:sz w:val="24"/>
        </w:rPr>
      </w:r>
      <w:r/>
    </w:p>
    <w:p>
      <w:pPr>
        <w:ind w:firstLine="480"/>
        <w:spacing w:line="560" w:lineRule="exact"/>
        <w:rPr>
          <w:rFonts w:ascii="宋体" w:hAnsi="宋体"/>
          <w:sz w:val="24"/>
        </w:rPr>
      </w:pPr>
      <w:r>
        <w:rPr>
          <w:rFonts w:ascii="宋体" w:hAnsi="宋体"/>
          <w:sz w:val="24"/>
        </w:rPr>
      </w:r>
      <w:r/>
    </w:p>
    <w:p>
      <w:pPr>
        <w:ind w:right="840"/>
        <w:rPr>
          <w:rFonts w:ascii="宋体" w:hAnsi="宋体"/>
          <w:sz w:val="24"/>
          <w:szCs w:val="24"/>
        </w:rPr>
      </w:pPr>
      <w:r>
        <w:rPr>
          <w:rFonts w:ascii="宋体" w:hAnsi="宋体"/>
          <w:sz w:val="24"/>
          <w:szCs w:val="24"/>
        </w:rPr>
        <w:br w:type="page" w:clear="all"/>
      </w:r>
      <w:r/>
    </w:p>
    <w:p>
      <w:pPr>
        <w:pStyle w:val="731"/>
        <w:jc w:val="center"/>
      </w:pPr>
      <w:r/>
      <w:bookmarkStart w:id="49" w:name="_Toc120614211"/>
      <w:r/>
      <w:bookmarkStart w:id="50" w:name="_Toc167203869"/>
      <w:r>
        <w:rPr>
          <w:rFonts w:hint="eastAsia"/>
        </w:rPr>
        <w:t xml:space="preserve">第二章</w:t>
      </w:r>
      <w:r>
        <w:rPr>
          <w:rFonts w:hint="eastAsia"/>
        </w:rPr>
        <w:t xml:space="preserve">  </w:t>
      </w:r>
      <w:bookmarkStart w:id="51" w:name="_Toc16938518"/>
      <w:r/>
      <w:bookmarkStart w:id="52" w:name="_Toc513029202"/>
      <w:r/>
      <w:bookmarkStart w:id="53" w:name="_Toc120614213"/>
      <w:r/>
      <w:bookmarkStart w:id="54" w:name="_Toc20823274"/>
      <w:r/>
      <w:bookmarkEnd w:id="1"/>
      <w:r/>
      <w:bookmarkEnd w:id="2"/>
      <w:r/>
      <w:bookmarkEnd w:id="3"/>
      <w:r/>
      <w:bookmarkEnd w:id="4"/>
      <w:r/>
      <w:bookmarkEnd w:id="5"/>
      <w:r/>
      <w:bookmarkEnd w:id="49"/>
      <w:r>
        <w:rPr>
          <w:rFonts w:hint="eastAsia"/>
        </w:rPr>
        <w:t xml:space="preserve">投标人须知</w:t>
      </w:r>
      <w:bookmarkEnd w:id="50"/>
      <w:r/>
      <w:bookmarkEnd w:id="51"/>
      <w:r/>
      <w:bookmarkEnd w:id="52"/>
      <w:r/>
      <w:bookmarkEnd w:id="53"/>
      <w:r/>
      <w:bookmarkEnd w:id="54"/>
      <w:r/>
      <w:r/>
    </w:p>
    <w:p>
      <w:pPr>
        <w:ind w:firstLine="498"/>
        <w:keepLines/>
        <w:keepNext/>
        <w:spacing w:before="156" w:after="156" w:line="400" w:lineRule="exact"/>
        <w:rPr>
          <w:b/>
          <w:bCs/>
          <w:color w:val="000000"/>
          <w:sz w:val="32"/>
          <w:szCs w:val="32"/>
        </w:rPr>
        <w:outlineLvl w:val="2"/>
      </w:pPr>
      <w:r/>
      <w:bookmarkStart w:id="55" w:name="_Toc16938519"/>
      <w:r/>
      <w:bookmarkStart w:id="56" w:name="_Toc20823275"/>
      <w:r/>
      <w:bookmarkStart w:id="57" w:name="_Toc513029203"/>
      <w:r/>
      <w:bookmarkStart w:id="58" w:name="_Toc120614214"/>
      <w:r/>
      <w:bookmarkStart w:id="59" w:name="_Toc167203870"/>
      <w:r>
        <w:rPr>
          <w:rFonts w:hint="eastAsia"/>
          <w:b/>
          <w:bCs/>
          <w:color w:val="000000"/>
          <w:sz w:val="32"/>
          <w:szCs w:val="32"/>
        </w:rPr>
        <w:t xml:space="preserve">一、总则</w:t>
      </w:r>
      <w:bookmarkEnd w:id="55"/>
      <w:r/>
      <w:bookmarkEnd w:id="56"/>
      <w:r/>
      <w:bookmarkEnd w:id="57"/>
      <w:r/>
      <w:bookmarkEnd w:id="58"/>
      <w:r/>
      <w:r/>
    </w:p>
    <w:p>
      <w:pPr>
        <w:ind w:firstLine="420"/>
        <w:keepLines/>
        <w:keepNext/>
        <w:spacing w:line="400" w:lineRule="exact"/>
        <w:rPr>
          <w:rFonts w:ascii="Arial" w:hAnsi="Arial" w:eastAsia="黑体" w:cs="Arial"/>
          <w:color w:val="000000"/>
          <w:sz w:val="28"/>
          <w:szCs w:val="28"/>
        </w:rPr>
        <w:outlineLvl w:val="3"/>
      </w:pPr>
      <w:r/>
      <w:bookmarkStart w:id="60" w:name="_Hlt16619475"/>
      <w:r/>
      <w:bookmarkStart w:id="61" w:name="_Toc458694821"/>
      <w:r/>
      <w:bookmarkStart w:id="62" w:name="_Toc513029204"/>
      <w:r/>
      <w:bookmarkStart w:id="63" w:name="_Toc16938520"/>
      <w:r/>
      <w:bookmarkStart w:id="64" w:name="_Toc20823276"/>
      <w:r/>
      <w:bookmarkEnd w:id="60"/>
      <w:r>
        <w:rPr>
          <w:rFonts w:hint="eastAsia" w:ascii="Arial" w:hAnsi="Arial" w:eastAsia="黑体" w:cs="Arial"/>
          <w:color w:val="000000"/>
          <w:sz w:val="28"/>
          <w:szCs w:val="28"/>
        </w:rPr>
        <w:t xml:space="preserve">1</w:t>
      </w:r>
      <w:bookmarkEnd w:id="61"/>
      <w:r>
        <w:rPr>
          <w:rFonts w:hint="eastAsia" w:ascii="Arial" w:hAnsi="Arial" w:eastAsia="黑体" w:cs="Arial"/>
          <w:color w:val="000000"/>
          <w:sz w:val="28"/>
          <w:szCs w:val="28"/>
        </w:rPr>
        <w:t xml:space="preserve">、招标方式</w:t>
      </w:r>
      <w:bookmarkEnd w:id="62"/>
      <w:r/>
      <w:bookmarkEnd w:id="63"/>
      <w:r/>
      <w:bookmarkEnd w:id="64"/>
      <w:r/>
      <w:r/>
    </w:p>
    <w:p>
      <w:pPr>
        <w:ind w:firstLine="480"/>
        <w:spacing w:line="400" w:lineRule="exact"/>
        <w:rPr>
          <w:rFonts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rPr>
        <w:outlineLvl w:val="3"/>
      </w:pPr>
      <w:r/>
      <w:bookmarkStart w:id="65" w:name="_Toc513029205"/>
      <w:r/>
      <w:bookmarkStart w:id="66" w:name="_Toc20823277"/>
      <w:r/>
      <w:bookmarkStart w:id="67" w:name="_Toc16938521"/>
      <w:r>
        <w:rPr>
          <w:rFonts w:hint="eastAsia" w:ascii="Arial" w:hAnsi="Arial" w:eastAsia="黑体" w:cs="Arial"/>
          <w:color w:val="000000"/>
          <w:sz w:val="28"/>
          <w:szCs w:val="28"/>
        </w:rPr>
        <w:t xml:space="preserve">2</w:t>
      </w:r>
      <w:r>
        <w:rPr>
          <w:rFonts w:hint="eastAsia" w:ascii="Arial" w:hAnsi="Arial" w:eastAsia="黑体" w:cs="Arial"/>
          <w:color w:val="000000"/>
          <w:sz w:val="28"/>
          <w:szCs w:val="28"/>
        </w:rPr>
        <w:t xml:space="preserve">、合格的投标人</w:t>
      </w:r>
      <w:bookmarkEnd w:id="65"/>
      <w:r/>
      <w:bookmarkEnd w:id="66"/>
      <w:r/>
      <w:bookmarkEnd w:id="67"/>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ascii="Arial" w:hAnsi="Arial" w:eastAsia="黑体" w:cs="Arial"/>
          <w:color w:val="000000"/>
          <w:sz w:val="28"/>
          <w:szCs w:val="28"/>
        </w:rPr>
        <w:outlineLvl w:val="3"/>
      </w:pPr>
      <w:r/>
      <w:bookmarkStart w:id="68" w:name="_Toc513029206"/>
      <w:r/>
      <w:bookmarkStart w:id="69" w:name="_Toc20823278"/>
      <w:r/>
      <w:bookmarkStart w:id="70" w:name="_Toc16938522"/>
      <w:r>
        <w:rPr>
          <w:rFonts w:hint="eastAsia" w:ascii="Arial" w:hAnsi="Arial" w:eastAsia="黑体" w:cs="Arial"/>
          <w:color w:val="000000"/>
          <w:sz w:val="28"/>
          <w:szCs w:val="28"/>
        </w:rPr>
        <w:t xml:space="preserve">3</w:t>
      </w:r>
      <w:r>
        <w:rPr>
          <w:rFonts w:hint="eastAsia" w:ascii="Arial" w:hAnsi="Arial" w:eastAsia="黑体" w:cs="Arial"/>
          <w:color w:val="000000"/>
          <w:sz w:val="28"/>
          <w:szCs w:val="28"/>
        </w:rPr>
        <w:t xml:space="preserve">、适用法律</w:t>
      </w:r>
      <w:bookmarkEnd w:id="68"/>
      <w:r/>
      <w:bookmarkEnd w:id="69"/>
      <w:r/>
      <w:bookmarkEnd w:id="70"/>
      <w:r/>
      <w:r/>
    </w:p>
    <w:p>
      <w:pPr>
        <w:ind w:firstLine="420"/>
        <w:spacing w:line="400" w:lineRule="exact"/>
        <w:rPr>
          <w:rFonts w:ascii="宋体" w:hAnsi="宋体"/>
          <w:color w:val="000000"/>
          <w:sz w:val="24"/>
        </w:rPr>
      </w:pPr>
      <w:r>
        <w:rPr>
          <w:rFonts w:hint="eastAsia" w:ascii="宋体" w:hAnsi="宋体"/>
          <w:color w:val="000000"/>
          <w:sz w:val="24"/>
        </w:rPr>
        <w:t xml:space="preserve">3.1本次招标及由此产生的合同受中华人民共和国有关的法律法规制约和保护</w:t>
      </w:r>
      <w:r>
        <w:rPr>
          <w:rFonts w:ascii="宋体" w:hAnsi="宋体"/>
          <w:color w:val="000000"/>
          <w:sz w:val="24"/>
        </w:rPr>
        <w:t xml:space="preserve">。</w:t>
      </w:r>
      <w:r/>
    </w:p>
    <w:p>
      <w:pPr>
        <w:ind w:firstLine="420"/>
        <w:keepLines/>
        <w:keepNext/>
        <w:spacing w:line="400" w:lineRule="exact"/>
        <w:rPr>
          <w:rFonts w:ascii="Arial" w:hAnsi="Arial" w:eastAsia="黑体" w:cs="Arial"/>
          <w:color w:val="000000"/>
          <w:sz w:val="28"/>
          <w:szCs w:val="28"/>
        </w:rPr>
        <w:outlineLvl w:val="3"/>
      </w:pPr>
      <w:r/>
      <w:bookmarkStart w:id="71" w:name="_Toc513029207"/>
      <w:r/>
      <w:bookmarkStart w:id="72" w:name="_Toc20823279"/>
      <w:r/>
      <w:bookmarkStart w:id="73" w:name="_Toc462564067"/>
      <w:r/>
      <w:bookmarkStart w:id="74" w:name="_Toc16938523"/>
      <w:r>
        <w:rPr>
          <w:rFonts w:hint="eastAsia" w:ascii="Arial" w:hAnsi="Arial" w:eastAsia="黑体" w:cs="Arial"/>
          <w:color w:val="000000"/>
          <w:sz w:val="28"/>
          <w:szCs w:val="28"/>
        </w:rPr>
        <w:t xml:space="preserve">4</w:t>
      </w:r>
      <w:r>
        <w:rPr>
          <w:rFonts w:hint="eastAsia" w:ascii="Arial" w:hAnsi="Arial" w:eastAsia="黑体" w:cs="Arial"/>
          <w:color w:val="000000"/>
          <w:sz w:val="28"/>
          <w:szCs w:val="28"/>
        </w:rPr>
        <w:t xml:space="preserve">、投标费用</w:t>
      </w:r>
      <w:bookmarkEnd w:id="71"/>
      <w:r/>
      <w:bookmarkEnd w:id="72"/>
      <w:r/>
      <w:bookmarkEnd w:id="73"/>
      <w:r/>
      <w:bookmarkEnd w:id="74"/>
      <w:r/>
      <w:r/>
    </w:p>
    <w:p>
      <w:pPr>
        <w:ind w:firstLine="480"/>
        <w:spacing w:line="4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投标人应自行承担所有与参加投标有关的费用，无论投标过程中的做法和结果如何，扬州市公共资源交易中心邗江分中心（以下简称交易中心）在任何情况下均无义务和责任承担这些费用。</w:t>
      </w:r>
      <w:r/>
    </w:p>
    <w:p>
      <w:pPr>
        <w:ind w:firstLine="480"/>
        <w:spacing w:line="400" w:lineRule="exact"/>
        <w:rPr>
          <w:rFonts w:ascii="宋体" w:hAnsi="宋体"/>
          <w:color w:val="000000"/>
          <w:sz w:val="24"/>
        </w:rPr>
      </w:pPr>
      <w:r>
        <w:rPr>
          <w:rFonts w:hint="eastAsia" w:ascii="宋体" w:hAnsi="宋体"/>
          <w:color w:val="000000"/>
          <w:sz w:val="24"/>
        </w:rPr>
        <w:t xml:space="preserve">4.2本次招标交易中心和采购人不收取标书工本费与中标服务费。</w:t>
      </w:r>
      <w:r/>
    </w:p>
    <w:p>
      <w:pPr>
        <w:ind w:firstLine="452"/>
        <w:keepLines/>
        <w:keepNext/>
        <w:spacing w:line="400" w:lineRule="exact"/>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宋体" w:hAnsi="宋体" w:eastAsia="黑体" w:cs="Arial"/>
          <w:b/>
          <w:bCs/>
          <w:color w:val="000000"/>
          <w:sz w:val="30"/>
          <w:szCs w:val="28"/>
        </w:rPr>
        <w:t xml:space="preserve">、</w:t>
      </w:r>
      <w:r>
        <w:rPr>
          <w:rFonts w:hint="eastAsia" w:ascii="黑体" w:hAnsi="宋体" w:eastAsia="黑体" w:cs="Arial"/>
          <w:color w:val="000000"/>
          <w:sz w:val="28"/>
          <w:szCs w:val="28"/>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ind w:firstLine="321"/>
        <w:keepLines/>
        <w:keepNext/>
        <w:spacing w:before="156" w:after="156" w:line="400" w:lineRule="exact"/>
        <w:rPr>
          <w:b/>
          <w:bCs/>
          <w:color w:val="000000"/>
          <w:sz w:val="32"/>
          <w:szCs w:val="32"/>
        </w:rPr>
        <w:outlineLvl w:val="2"/>
      </w:pPr>
      <w:r/>
      <w:bookmarkStart w:id="75" w:name="_Toc120614215"/>
      <w:r/>
      <w:bookmarkStart w:id="76" w:name="_Toc513029209"/>
      <w:r/>
      <w:bookmarkStart w:id="77" w:name="_Toc20823281"/>
      <w:r/>
      <w:bookmarkStart w:id="78" w:name="_Toc16938525"/>
      <w:r>
        <w:rPr>
          <w:rFonts w:hint="eastAsia"/>
          <w:b/>
          <w:bCs/>
          <w:color w:val="000000"/>
          <w:sz w:val="32"/>
          <w:szCs w:val="32"/>
        </w:rPr>
        <w:t xml:space="preserve">二、招标文件</w:t>
      </w:r>
      <w:bookmarkEnd w:id="75"/>
      <w:r/>
      <w:bookmarkEnd w:id="76"/>
      <w:r/>
      <w:bookmarkEnd w:id="77"/>
      <w:r/>
      <w:bookmarkEnd w:id="78"/>
      <w:r/>
      <w:r/>
    </w:p>
    <w:p>
      <w:pPr>
        <w:ind w:firstLine="420"/>
        <w:keepLines/>
        <w:keepNext/>
        <w:spacing w:line="400" w:lineRule="exact"/>
        <w:rPr>
          <w:rFonts w:ascii="Arial" w:hAnsi="Arial" w:eastAsia="黑体" w:cs="Arial"/>
          <w:color w:val="000000"/>
          <w:sz w:val="28"/>
          <w:szCs w:val="28"/>
        </w:rPr>
        <w:outlineLvl w:val="3"/>
      </w:pPr>
      <w:r/>
      <w:bookmarkStart w:id="79" w:name="_Toc513029210"/>
      <w:r/>
      <w:bookmarkStart w:id="80" w:name="_Toc20823282"/>
      <w:r/>
      <w:bookmarkStart w:id="81" w:name="_Toc16938526"/>
      <w:r>
        <w:rPr>
          <w:rFonts w:hint="eastAsia" w:ascii="Arial" w:hAnsi="Arial" w:eastAsia="黑体" w:cs="Arial"/>
          <w:color w:val="000000"/>
          <w:sz w:val="28"/>
          <w:szCs w:val="28"/>
        </w:rPr>
        <w:t xml:space="preserve">6</w:t>
      </w:r>
      <w:r>
        <w:rPr>
          <w:rFonts w:hint="eastAsia" w:ascii="Arial" w:hAnsi="Arial" w:eastAsia="黑体" w:cs="Arial"/>
          <w:color w:val="000000"/>
          <w:sz w:val="28"/>
          <w:szCs w:val="28"/>
        </w:rPr>
        <w:t xml:space="preserve">、招标文件构成</w:t>
      </w:r>
      <w:bookmarkEnd w:id="79"/>
      <w:r/>
      <w:bookmarkEnd w:id="80"/>
      <w:r/>
      <w:bookmarkEnd w:id="81"/>
      <w:r/>
      <w:r/>
    </w:p>
    <w:p>
      <w:pPr>
        <w:ind w:firstLine="480"/>
        <w:spacing w:line="4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rPr>
      </w:pPr>
      <w:r>
        <w:rPr>
          <w:rFonts w:hint="eastAsia" w:ascii="宋体" w:hAnsi="宋体"/>
          <w:color w:val="000000"/>
          <w:sz w:val="24"/>
        </w:rPr>
        <w:t xml:space="preserve">请仔细检查招标文件是否齐全，如有</w:t>
      </w:r>
      <w:r>
        <w:rPr>
          <w:rFonts w:hint="eastAsia" w:ascii="宋体" w:hAnsi="宋体"/>
          <w:color w:val="000000"/>
          <w:sz w:val="24"/>
        </w:rPr>
        <w:t xml:space="preserve">缺漏请</w:t>
      </w:r>
      <w:r>
        <w:rPr>
          <w:rFonts w:hint="eastAsia" w:ascii="宋体" w:hAnsi="宋体"/>
          <w:color w:val="000000"/>
          <w:sz w:val="24"/>
        </w:rPr>
        <w:t xml:space="preserve">立即与交易中心联系解决。</w:t>
      </w:r>
      <w:r/>
    </w:p>
    <w:p>
      <w:pPr>
        <w:ind w:firstLine="480"/>
        <w:spacing w:line="40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sz w:val="24"/>
        </w:rPr>
        <w:t xml:space="preserve">作出</w:t>
      </w:r>
      <w:r>
        <w:rPr>
          <w:rFonts w:hint="eastAsia" w:ascii="宋体" w:hAnsi="宋体"/>
          <w:color w:val="000000"/>
          <w:sz w:val="24"/>
        </w:rPr>
        <w:t xml:space="preserve">实质性响应，否则其风险由投标人自行承担。</w:t>
      </w:r>
      <w:r/>
    </w:p>
    <w:p>
      <w:pPr>
        <w:ind w:firstLine="560"/>
        <w:keepLines/>
        <w:keepNext/>
        <w:spacing w:line="400" w:lineRule="exact"/>
        <w:rPr>
          <w:rFonts w:ascii="Arial" w:hAnsi="Arial" w:eastAsia="黑体" w:cs="Arial"/>
          <w:color w:val="000000"/>
          <w:sz w:val="28"/>
          <w:szCs w:val="28"/>
        </w:rPr>
        <w:outlineLvl w:val="3"/>
      </w:pPr>
      <w:r/>
      <w:bookmarkStart w:id="82" w:name="_Toc20823284"/>
      <w:r/>
      <w:bookmarkStart w:id="83" w:name="_Toc16938528"/>
      <w:r/>
      <w:bookmarkStart w:id="84" w:name="_Toc462564071"/>
      <w:r/>
      <w:bookmarkStart w:id="85" w:name="_Toc513029212"/>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82"/>
      <w:r/>
      <w:bookmarkEnd w:id="83"/>
      <w:r/>
      <w:bookmarkEnd w:id="84"/>
      <w:r/>
      <w:bookmarkEnd w:id="85"/>
      <w:r/>
      <w:r/>
    </w:p>
    <w:p>
      <w:pPr>
        <w:ind w:firstLine="480"/>
        <w:spacing w:line="400" w:lineRule="exact"/>
        <w:rPr>
          <w:rFonts w:ascii="宋体" w:hAnsi="宋体"/>
          <w:color w:val="000000"/>
          <w:sz w:val="24"/>
        </w:rPr>
      </w:pPr>
      <w:r>
        <w:rPr>
          <w:rFonts w:ascii="宋体" w:hAnsi="宋体"/>
          <w:bCs/>
          <w:color w:val="000000"/>
          <w:sz w:val="24"/>
        </w:rPr>
        <w:t xml:space="preserve">7</w:t>
      </w:r>
      <w:r>
        <w:rPr>
          <w:rFonts w:hint="eastAsia" w:ascii="宋体" w:hAnsi="宋体"/>
          <w:bCs/>
          <w:color w:val="000000"/>
          <w:sz w:val="24"/>
        </w:rPr>
        <w:t xml:space="preserve">.1</w:t>
      </w:r>
      <w:r>
        <w:rPr>
          <w:rFonts w:hint="eastAsia" w:ascii="宋体" w:hAnsi="宋体"/>
          <w:color w:val="000000"/>
          <w:sz w:val="24"/>
        </w:rPr>
        <w:t xml:space="preserve">在投标截止时间</w:t>
      </w:r>
      <w:r>
        <w:rPr>
          <w:rFonts w:hint="eastAsia" w:ascii="仿宋_GB2312" w:hAnsi="仿宋_GB2312"/>
          <w:color w:val="000000"/>
          <w:sz w:val="24"/>
        </w:rPr>
        <w:t xml:space="preserve">前</w:t>
      </w:r>
      <w:r>
        <w:rPr>
          <w:rFonts w:hint="eastAsia" w:ascii="宋体" w:hAnsi="宋体"/>
          <w:color w:val="000000"/>
          <w:sz w:val="24"/>
        </w:rPr>
        <w:t xml:space="preserve">，交易中心可以对招标文件进行修改。</w:t>
      </w:r>
      <w:r/>
    </w:p>
    <w:p>
      <w:pPr>
        <w:ind w:firstLine="480"/>
        <w:spacing w:line="400" w:lineRule="exact"/>
        <w:rPr>
          <w:rFonts w:ascii="宋体" w:hAnsi="Arial"/>
          <w:color w:val="000000"/>
          <w:sz w:val="28"/>
        </w:rPr>
      </w:pPr>
      <w:r>
        <w:rPr>
          <w:rFonts w:ascii="宋体" w:hAnsi="宋体"/>
          <w:bCs/>
          <w:color w:val="000000"/>
          <w:sz w:val="24"/>
        </w:rPr>
        <w:t xml:space="preserve">7</w:t>
      </w:r>
      <w:r>
        <w:rPr>
          <w:rFonts w:hint="eastAsia" w:ascii="宋体" w:hAnsi="宋体"/>
          <w:bCs/>
          <w:color w:val="000000"/>
          <w:sz w:val="24"/>
        </w:rPr>
        <w:t xml:space="preserve">.2</w:t>
      </w:r>
      <w:r>
        <w:rPr>
          <w:rFonts w:hint="eastAsia" w:ascii="宋体" w:hAnsi="宋体"/>
          <w:color w:val="000000"/>
          <w:sz w:val="24"/>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ascii="宋体" w:hAnsi="宋体"/>
          <w:color w:val="000000"/>
          <w:sz w:val="24"/>
        </w:rPr>
      </w:pPr>
      <w:r>
        <w:rPr>
          <w:rFonts w:ascii="宋体" w:hAnsi="宋体"/>
          <w:bCs/>
          <w:color w:val="000000"/>
          <w:sz w:val="24"/>
        </w:rPr>
        <w:t xml:space="preserve">7</w:t>
      </w:r>
      <w:r>
        <w:rPr>
          <w:rFonts w:hint="eastAsia" w:ascii="宋体" w:hAnsi="宋体"/>
          <w:bCs/>
          <w:color w:val="000000"/>
          <w:sz w:val="24"/>
        </w:rPr>
        <w:t xml:space="preserve">.3</w:t>
      </w:r>
      <w:r>
        <w:rPr>
          <w:rFonts w:hint="eastAsia" w:ascii="宋体" w:hAnsi="宋体"/>
          <w:color w:val="000000"/>
          <w:sz w:val="24"/>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ind w:firstLine="482"/>
        <w:keepLines/>
        <w:keepNext/>
        <w:spacing w:before="156" w:after="156" w:line="400" w:lineRule="exact"/>
        <w:rPr>
          <w:b/>
          <w:bCs/>
          <w:color w:val="000000"/>
          <w:sz w:val="32"/>
          <w:szCs w:val="32"/>
        </w:rPr>
        <w:outlineLvl w:val="2"/>
      </w:pPr>
      <w:r/>
      <w:bookmarkStart w:id="86" w:name="_Toc462564072"/>
      <w:r/>
      <w:bookmarkStart w:id="87" w:name="_Toc20823285"/>
      <w:r/>
      <w:bookmarkStart w:id="88" w:name="_Toc16938529"/>
      <w:r/>
      <w:bookmarkStart w:id="89" w:name="_Toc513029213"/>
      <w:r/>
      <w:bookmarkStart w:id="90" w:name="_Toc120614216"/>
      <w:r>
        <w:rPr>
          <w:rFonts w:hint="eastAsia"/>
          <w:b/>
          <w:bCs/>
          <w:color w:val="000000"/>
          <w:sz w:val="32"/>
          <w:szCs w:val="32"/>
        </w:rPr>
        <w:t xml:space="preserve">三、投标文件的编制</w:t>
      </w:r>
      <w:bookmarkEnd w:id="86"/>
      <w:r/>
      <w:bookmarkEnd w:id="87"/>
      <w:r/>
      <w:bookmarkEnd w:id="88"/>
      <w:r/>
      <w:bookmarkEnd w:id="89"/>
      <w:r/>
      <w:bookmarkEnd w:id="90"/>
      <w:r/>
      <w:r/>
    </w:p>
    <w:p>
      <w:pPr>
        <w:ind w:firstLine="560"/>
        <w:keepLines/>
        <w:keepNext/>
        <w:spacing w:line="400" w:lineRule="exact"/>
        <w:rPr>
          <w:rFonts w:ascii="Arial" w:hAnsi="Arial" w:eastAsia="黑体" w:cs="Arial"/>
          <w:b/>
          <w:color w:val="000000"/>
          <w:sz w:val="28"/>
          <w:szCs w:val="28"/>
        </w:rPr>
        <w:outlineLvl w:val="3"/>
      </w:pPr>
      <w:r/>
      <w:bookmarkStart w:id="91" w:name="_Toc462564073"/>
      <w:r/>
      <w:bookmarkStart w:id="92" w:name="_Toc20823286"/>
      <w:r/>
      <w:bookmarkStart w:id="93" w:name="_Toc16938530"/>
      <w:r/>
      <w:bookmarkStart w:id="94"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91"/>
      <w:r/>
      <w:bookmarkEnd w:id="92"/>
      <w:r/>
      <w:bookmarkEnd w:id="93"/>
      <w:r/>
      <w:bookmarkEnd w:id="94"/>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除技术性能另有规定外，投标文件所使用的度量衡单位，均须采用国家法定计量单位。</w:t>
      </w:r>
      <w:r/>
    </w:p>
    <w:p>
      <w:pPr>
        <w:ind w:firstLine="420"/>
        <w:keepLines/>
        <w:keepNext/>
        <w:spacing w:line="400" w:lineRule="exact"/>
        <w:rPr>
          <w:rFonts w:ascii="Arial" w:hAnsi="Arial" w:eastAsia="黑体" w:cs="Arial"/>
          <w:color w:val="000000"/>
          <w:sz w:val="28"/>
          <w:szCs w:val="28"/>
        </w:rPr>
        <w:outlineLvl w:val="3"/>
      </w:pPr>
      <w:r/>
      <w:bookmarkStart w:id="95" w:name="_Toc462564074"/>
      <w:r/>
      <w:bookmarkStart w:id="96" w:name="_Toc20823287"/>
      <w:r/>
      <w:bookmarkStart w:id="97" w:name="_Toc16938531"/>
      <w:r/>
      <w:bookmarkStart w:id="98" w:name="_Toc513029215"/>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95"/>
      <w:r/>
      <w:bookmarkEnd w:id="96"/>
      <w:r/>
      <w:bookmarkEnd w:id="97"/>
      <w:r/>
      <w:bookmarkEnd w:id="98"/>
      <w:r/>
      <w:r/>
    </w:p>
    <w:p>
      <w:pPr>
        <w:pStyle w:val="769"/>
        <w:ind w:firstLine="480"/>
      </w:pPr>
      <w:r>
        <w:rPr>
          <w:bCs/>
        </w:rPr>
        <w:t xml:space="preserve">9</w:t>
      </w:r>
      <w:r>
        <w:rPr>
          <w:rFonts w:hint="eastAsia"/>
          <w:bCs/>
        </w:rPr>
        <w:t xml:space="preserve">.1</w:t>
      </w:r>
      <w:r>
        <w:rPr>
          <w:rFonts w:hint="eastAsia"/>
        </w:rPr>
        <w:t xml:space="preserve">投标人编写的投标文件应包括基本目录、资格审查内容、符合性审查内容、价格扣除证明文件等部分。</w:t>
      </w:r>
      <w:r/>
    </w:p>
    <w:p>
      <w:pPr>
        <w:ind w:firstLine="480"/>
        <w:spacing w:line="400" w:lineRule="exact"/>
        <w:rPr>
          <w:rFonts w:ascii="宋体" w:hAnsi="宋体"/>
          <w:color w:val="ff0000"/>
          <w:sz w:val="24"/>
        </w:rPr>
      </w:pPr>
      <w:r>
        <w:rPr>
          <w:rFonts w:ascii="宋体" w:hAnsi="宋体"/>
          <w:color w:val="ff0000"/>
          <w:sz w:val="24"/>
        </w:rPr>
        <w:t xml:space="preserve">9</w:t>
      </w:r>
      <w:r>
        <w:rPr>
          <w:rFonts w:hint="eastAsia" w:ascii="宋体" w:hAnsi="宋体"/>
          <w:color w:val="ff0000"/>
          <w:sz w:val="24"/>
        </w:rPr>
        <w:t xml:space="preserve">.</w:t>
      </w:r>
      <w:r>
        <w:rPr>
          <w:rFonts w:ascii="宋体" w:hAnsi="宋体"/>
          <w:color w:val="ff0000"/>
          <w:sz w:val="24"/>
        </w:rPr>
        <w:t xml:space="preserve">2</w:t>
      </w:r>
      <w:r>
        <w:rPr>
          <w:rFonts w:hint="eastAsia" w:ascii="宋体" w:hAnsi="宋体"/>
          <w:color w:val="ff0000"/>
          <w:sz w:val="24"/>
        </w:rPr>
        <w:t xml:space="preserve">如标书制作工具中格式和内容与“江苏政府采购网、扬州市政府采购网”发布的招标文件不一致，请以“江苏政府采购网、扬州市政府采购网”发布的招标文件为准。</w:t>
      </w:r>
      <w:r/>
    </w:p>
    <w:p>
      <w:pPr>
        <w:ind w:firstLine="420"/>
        <w:keepLines/>
        <w:keepNext/>
        <w:spacing w:line="400" w:lineRule="exact"/>
        <w:rPr>
          <w:rFonts w:ascii="Arial" w:hAnsi="Arial" w:eastAsia="黑体" w:cs="Arial"/>
          <w:color w:val="000000"/>
          <w:sz w:val="28"/>
          <w:szCs w:val="28"/>
        </w:rPr>
        <w:outlineLvl w:val="3"/>
      </w:pPr>
      <w:r/>
      <w:bookmarkStart w:id="99" w:name="_Hlt26954838"/>
      <w:r/>
      <w:bookmarkStart w:id="100" w:name="_Hlt26668975"/>
      <w:r/>
      <w:bookmarkStart w:id="101" w:name="_Hlt26670360"/>
      <w:r/>
      <w:bookmarkStart w:id="102" w:name="_Toc14577357"/>
      <w:r/>
      <w:bookmarkStart w:id="103" w:name="_Toc513029219"/>
      <w:r/>
      <w:bookmarkStart w:id="104" w:name="_Toc49090509"/>
      <w:r/>
      <w:bookmarkStart w:id="105" w:name="_Toc49090507"/>
      <w:r/>
      <w:bookmarkStart w:id="106" w:name="_Toc14577354"/>
      <w:r/>
      <w:bookmarkStart w:id="107" w:name="_Toc513029216"/>
      <w:r/>
      <w:bookmarkStart w:id="108" w:name="_Toc49090508"/>
      <w:r/>
      <w:bookmarkStart w:id="109" w:name="_Toc14577355"/>
      <w:r/>
      <w:bookmarkEnd w:id="99"/>
      <w:r/>
      <w:bookmarkEnd w:id="100"/>
      <w:r/>
      <w:bookmarkEnd w:id="10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102"/>
      <w:r/>
      <w:bookmarkEnd w:id="103"/>
      <w:r/>
      <w:bookmarkEnd w:id="104"/>
      <w:r/>
      <w:bookmarkEnd w:id="105"/>
      <w:r/>
      <w:bookmarkEnd w:id="106"/>
      <w:r/>
      <w:bookmarkEnd w:id="107"/>
      <w:r/>
      <w:r/>
    </w:p>
    <w:p>
      <w:pPr>
        <w:spacing w:line="400" w:lineRule="exact"/>
        <w:rPr>
          <w:rFonts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08"/>
      <w:r/>
      <w:bookmarkEnd w:id="109"/>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投</w:t>
      </w:r>
      <w:bookmarkStart w:id="110" w:name="_Hlt26954840"/>
      <w:r/>
      <w:bookmarkEnd w:id="110"/>
      <w:r>
        <w:rPr>
          <w:rFonts w:hint="eastAsia" w:ascii="宋体" w:hAnsi="宋体"/>
          <w:sz w:val="24"/>
        </w:rPr>
        <w:t xml:space="preserve">标人按照招标文件规定格式填报投标分项报价表</w:t>
      </w:r>
      <w:bookmarkStart w:id="111" w:name="_Hlt26670399"/>
      <w:r/>
      <w:bookmarkEnd w:id="111"/>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12" w:name="_Hlt26954846"/>
      <w:r/>
      <w:bookmarkStart w:id="113" w:name="_Hlt26954731"/>
      <w:r/>
      <w:bookmarkStart w:id="114" w:name="_Hlt26670486"/>
      <w:r/>
      <w:bookmarkStart w:id="115" w:name="_Hlt26954848"/>
      <w:r/>
      <w:bookmarkStart w:id="116" w:name="_Hlt26670482"/>
      <w:r/>
      <w:bookmarkEnd w:id="112"/>
      <w:r/>
      <w:bookmarkEnd w:id="113"/>
      <w:r/>
      <w:bookmarkEnd w:id="114"/>
      <w:r/>
      <w:bookmarkEnd w:id="115"/>
      <w:r/>
      <w:bookmarkEnd w:id="116"/>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400" w:lineRule="exact"/>
        <w:rPr>
          <w:rFonts w:ascii="宋体" w:hAnsi="Arial" w:cs="宋体"/>
          <w:sz w:val="24"/>
          <w:lang w:val="zh-CN"/>
        </w:rPr>
      </w:pPr>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w:t>
      </w:r>
      <w:r>
        <w:rPr>
          <w:rFonts w:hint="eastAsia" w:ascii="宋体" w:hAnsi="宋体"/>
          <w:color w:val="000000"/>
          <w:sz w:val="24"/>
          <w:szCs w:val="24"/>
        </w:rPr>
        <w:t xml:space="preserve">力等。</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.2投标人需根据招标文件要求提供培训计划。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.3投标人需根据招标文件要求提供</w:t>
      </w:r>
      <w:r>
        <w:rPr>
          <w:rFonts w:hint="eastAsia" w:ascii="宋体" w:hAnsi="Arial" w:cs="宋体"/>
          <w:color w:val="000000"/>
          <w:sz w:val="24"/>
          <w:lang w:val="zh-CN"/>
        </w:rPr>
        <w:t xml:space="preserve">所投标的</w:t>
      </w:r>
      <w:r>
        <w:rPr>
          <w:rFonts w:hint="eastAsia" w:ascii="宋体" w:hAnsi="Arial" w:cs="宋体"/>
          <w:color w:val="000000"/>
          <w:sz w:val="24"/>
          <w:lang w:val="zh-CN"/>
        </w:rPr>
        <w:t xml:space="preserve">的</w:t>
      </w:r>
      <w:r>
        <w:rPr>
          <w:rFonts w:hint="eastAsia" w:ascii="宋体" w:hAnsi="Arial" w:cs="宋体"/>
          <w:color w:val="000000"/>
          <w:sz w:val="24"/>
          <w:lang w:val="zh-CN"/>
        </w:rPr>
        <w:t xml:space="preserve">主要组成部分、功能设计、实现思路及关键技术等。</w:t>
      </w:r>
      <w:r/>
    </w:p>
    <w:p>
      <w:pPr>
        <w:ind w:firstLine="420"/>
        <w:keepLines/>
        <w:keepNext/>
        <w:spacing w:line="400" w:lineRule="exact"/>
        <w:rPr>
          <w:rFonts w:ascii="Arial" w:hAnsi="Arial" w:eastAsia="黑体" w:cs="Arial"/>
          <w:color w:val="000000"/>
          <w:sz w:val="28"/>
          <w:szCs w:val="28"/>
        </w:rPr>
        <w:outlineLvl w:val="3"/>
      </w:pPr>
      <w:r/>
      <w:bookmarkStart w:id="117" w:name="_Toc14577359"/>
      <w:r/>
      <w:bookmarkStart w:id="118"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4</w:t>
      </w:r>
      <w:r>
        <w:rPr>
          <w:rFonts w:hint="eastAsia" w:ascii="宋体" w:hAnsi="宋体"/>
          <w:bCs/>
          <w:color w:val="000000"/>
          <w:sz w:val="24"/>
        </w:rPr>
        <w:t xml:space="preserve">.1</w:t>
      </w:r>
      <w:r>
        <w:rPr>
          <w:rFonts w:hint="eastAsia" w:ascii="宋体" w:hAnsi="宋体"/>
          <w:color w:val="000000"/>
          <w:sz w:val="24"/>
        </w:rPr>
        <w:t xml:space="preserve">投标人应按照招标文件中提供的格式完整、正确填写投标函、开标一览表。</w:t>
      </w:r>
      <w:r/>
    </w:p>
    <w:p>
      <w:pPr>
        <w:ind w:firstLine="480"/>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.2对于采用货币报价的项目，开标一览表中的投标总报价应与投标分项报价表中的投标总报价一致，如不一致，不作为无效投标处理，但评标时按开标一览表中价格为准。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ascii="Arial" w:hAnsi="Arial" w:eastAsia="黑体" w:cs="Arial"/>
          <w:color w:val="000000"/>
          <w:sz w:val="28"/>
          <w:szCs w:val="28"/>
        </w:rPr>
        <w:outlineLvl w:val="3"/>
      </w:pPr>
      <w:r/>
      <w:bookmarkStart w:id="119" w:name="_Toc14577360"/>
      <w:r/>
      <w:bookmarkStart w:id="120" w:name="_Toc49090511"/>
      <w:r/>
      <w:bookmarkEnd w:id="117"/>
      <w:r/>
      <w:bookmarkEnd w:id="11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9"/>
      <w:r/>
      <w:bookmarkEnd w:id="120"/>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5</w:t>
      </w:r>
      <w:r>
        <w:rPr>
          <w:rFonts w:hint="eastAsia" w:ascii="宋体" w:hAnsi="宋体"/>
          <w:bCs/>
          <w:color w:val="000000"/>
          <w:sz w:val="24"/>
        </w:rPr>
        <w:t xml:space="preserve">.1投标有效期为交易中心规定的开标之日后</w:t>
      </w:r>
      <w:r>
        <w:rPr>
          <w:rFonts w:hint="eastAsia" w:ascii="仿宋_GB2312" w:hAnsi="仿宋_GB2312"/>
          <w:b/>
          <w:color w:val="000000"/>
          <w:sz w:val="24"/>
          <w:u w:val="single"/>
        </w:rPr>
        <w:t xml:space="preserve">六十（</w:t>
      </w:r>
      <w:r>
        <w:rPr>
          <w:rFonts w:hint="eastAsia" w:ascii="仿宋_GB2312" w:hAnsi="仿宋_GB2312"/>
          <w:b/>
          <w:color w:val="000000"/>
          <w:sz w:val="24"/>
          <w:u w:val="single"/>
        </w:rPr>
        <w:t xml:space="preserve">60</w:t>
      </w:r>
      <w:r>
        <w:rPr>
          <w:rFonts w:hint="eastAsia" w:ascii="仿宋_GB2312" w:hAnsi="仿宋_GB2312"/>
          <w:b/>
          <w:color w:val="000000"/>
          <w:sz w:val="24"/>
          <w:u w:val="single"/>
        </w:rPr>
        <w:t xml:space="preserve">）天</w:t>
      </w:r>
      <w:r>
        <w:rPr>
          <w:rFonts w:hint="eastAsia" w:ascii="宋体" w:hAnsi="宋体"/>
          <w:bCs/>
          <w:color w:val="000000"/>
          <w:sz w:val="24"/>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6</w:t>
      </w:r>
      <w:r>
        <w:rPr>
          <w:rFonts w:hint="eastAsia" w:ascii="宋体" w:hAnsi="宋体"/>
          <w:bCs/>
          <w:color w:val="000000"/>
          <w:sz w:val="24"/>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keepLines/>
        <w:keepNext/>
        <w:spacing w:before="156" w:after="156" w:line="400" w:lineRule="exact"/>
        <w:rPr>
          <w:b/>
          <w:bCs/>
          <w:color w:val="000000"/>
          <w:sz w:val="32"/>
          <w:szCs w:val="32"/>
        </w:rPr>
        <w:outlineLvl w:val="2"/>
      </w:pPr>
      <w:r/>
      <w:bookmarkStart w:id="121" w:name="_Hlt26954739"/>
      <w:r/>
      <w:bookmarkStart w:id="122" w:name="_Hlt26954852"/>
      <w:r/>
      <w:bookmarkStart w:id="123" w:name="_Toc20823296"/>
      <w:r/>
      <w:bookmarkStart w:id="124" w:name="_Toc120614217"/>
      <w:r/>
      <w:bookmarkStart w:id="125" w:name="_Toc16938540"/>
      <w:r/>
      <w:bookmarkStart w:id="126" w:name="_Toc513029224"/>
      <w:r/>
      <w:bookmarkEnd w:id="121"/>
      <w:r/>
      <w:bookmarkEnd w:id="122"/>
      <w:r>
        <w:rPr>
          <w:rFonts w:hint="eastAsia"/>
          <w:b/>
          <w:bCs/>
          <w:color w:val="000000"/>
          <w:sz w:val="32"/>
          <w:szCs w:val="32"/>
        </w:rPr>
        <w:t xml:space="preserve">四、投标文件的递交</w:t>
      </w:r>
      <w:bookmarkEnd w:id="123"/>
      <w:r/>
      <w:bookmarkEnd w:id="124"/>
      <w:r/>
      <w:bookmarkEnd w:id="125"/>
      <w:r/>
      <w:bookmarkEnd w:id="126"/>
      <w:r/>
      <w:r/>
    </w:p>
    <w:p>
      <w:pPr>
        <w:ind w:firstLine="420"/>
        <w:keepLines/>
        <w:keepNext/>
        <w:spacing w:line="400" w:lineRule="exact"/>
        <w:rPr>
          <w:rFonts w:ascii="黑体" w:hAnsi="Arial" w:eastAsia="黑体" w:cs="Arial"/>
          <w:color w:val="000000"/>
          <w:sz w:val="28"/>
          <w:szCs w:val="28"/>
        </w:rPr>
        <w:outlineLvl w:val="3"/>
      </w:pPr>
      <w:r/>
      <w:bookmarkStart w:id="127" w:name="_Toc513029225"/>
      <w:r/>
      <w:bookmarkStart w:id="128" w:name="_Toc462564084"/>
      <w:r/>
      <w:bookmarkStart w:id="129" w:name="_Toc20823297"/>
      <w:r/>
      <w:bookmarkStart w:id="130"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7"/>
      <w:r/>
      <w:bookmarkEnd w:id="128"/>
      <w:r/>
      <w:bookmarkEnd w:id="129"/>
      <w:r/>
      <w:bookmarkEnd w:id="130"/>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7</w:t>
      </w:r>
      <w:r>
        <w:rPr>
          <w:rFonts w:hint="eastAsia" w:ascii="宋体" w:hAnsi="宋体"/>
          <w:bCs/>
          <w:color w:val="000000"/>
          <w:sz w:val="24"/>
        </w:rPr>
        <w:t xml:space="preserve">.1投标人应当按照《操作手册》规定，在投标截止时间</w:t>
      </w:r>
      <w:r>
        <w:rPr>
          <w:rFonts w:hint="eastAsia" w:ascii="宋体" w:hAnsi="宋体"/>
          <w:bCs/>
          <w:color w:val="000000"/>
          <w:sz w:val="24"/>
        </w:rPr>
        <w:t xml:space="preserve">前</w:t>
      </w:r>
      <w:r>
        <w:rPr>
          <w:rFonts w:ascii="宋体" w:hAnsi="宋体"/>
          <w:bCs/>
          <w:color w:val="000000"/>
          <w:sz w:val="24"/>
        </w:rPr>
        <w:t xml:space="preserve">制作</w:t>
      </w:r>
      <w:r>
        <w:rPr>
          <w:rFonts w:hint="eastAsia" w:ascii="宋体" w:hAnsi="宋体"/>
          <w:bCs/>
          <w:color w:val="000000"/>
          <w:sz w:val="24"/>
        </w:rPr>
        <w:t xml:space="preserve">并上传电</w:t>
      </w:r>
      <w:r/>
    </w:p>
    <w:p>
      <w:pPr>
        <w:spacing w:line="400" w:lineRule="exact"/>
        <w:rPr>
          <w:rFonts w:ascii="宋体" w:hAnsi="宋体"/>
          <w:bCs/>
          <w:color w:val="000000"/>
          <w:sz w:val="24"/>
        </w:rPr>
      </w:pPr>
      <w:r>
        <w:rPr>
          <w:rFonts w:hint="eastAsia" w:ascii="宋体" w:hAnsi="宋体"/>
          <w:bCs/>
          <w:color w:val="000000"/>
          <w:sz w:val="24"/>
        </w:rPr>
        <w:t xml:space="preserve">子投标文件。</w:t>
      </w:r>
      <w:bookmarkStart w:id="131" w:name="_Toc513029226"/>
      <w:r/>
      <w:bookmarkStart w:id="132" w:name="_Toc16938542"/>
      <w:r/>
      <w:bookmarkStart w:id="133" w:name="_Toc20823298"/>
      <w:r/>
      <w:r/>
    </w:p>
    <w:p>
      <w:pPr>
        <w:ind w:firstLine="420"/>
        <w:keepLines/>
        <w:keepNext/>
        <w:spacing w:before="280" w:after="290" w:line="400" w:lineRule="exact"/>
        <w:rPr>
          <w:rFonts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w:t>
      </w:r>
      <w:bookmarkEnd w:id="131"/>
      <w:r/>
      <w:bookmarkEnd w:id="132"/>
      <w:r/>
      <w:bookmarkEnd w:id="133"/>
      <w:r>
        <w:rPr>
          <w:rFonts w:hint="eastAsia" w:ascii="Arial" w:hAnsi="Arial" w:eastAsia="黑体" w:cs="Arial"/>
          <w:bCs/>
          <w:color w:val="000000"/>
          <w:sz w:val="28"/>
          <w:szCs w:val="28"/>
        </w:rPr>
        <w:t xml:space="preserve">时间</w:t>
      </w:r>
      <w:r/>
    </w:p>
    <w:p>
      <w:pPr>
        <w:ind w:firstLine="480"/>
        <w:spacing w:line="400" w:lineRule="exact"/>
        <w:rPr>
          <w:rFonts w:ascii="宋体" w:hAnsi="宋体"/>
          <w:bCs/>
          <w:color w:val="000000"/>
          <w:sz w:val="24"/>
        </w:rPr>
      </w:pPr>
      <w:r>
        <w:rPr>
          <w:rFonts w:ascii="宋体" w:hAnsi="宋体"/>
          <w:color w:val="000000"/>
          <w:sz w:val="24"/>
        </w:rPr>
        <w:t xml:space="preserve">18</w:t>
      </w:r>
      <w:r>
        <w:rPr>
          <w:rFonts w:hint="eastAsia" w:ascii="宋体" w:hAnsi="宋体"/>
          <w:color w:val="000000"/>
          <w:sz w:val="24"/>
        </w:rPr>
        <w:t xml:space="preserve">.1</w:t>
      </w:r>
      <w:r>
        <w:rPr>
          <w:rFonts w:hint="eastAsia" w:ascii="宋体" w:hAnsi="宋体"/>
          <w:bCs/>
          <w:color w:val="000000"/>
          <w:sz w:val="24"/>
        </w:rPr>
        <w:t xml:space="preserve">投标人上传电子投标文件的时间不得迟于招标公告中规定的投标截止时间。</w:t>
      </w:r>
      <w:r/>
    </w:p>
    <w:p>
      <w:pPr>
        <w:ind w:firstLine="480"/>
        <w:spacing w:line="4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rPr>
        <w:t xml:space="preserve">6</w:t>
      </w:r>
      <w:r>
        <w:rPr>
          <w:rFonts w:hint="eastAsia" w:ascii="宋体" w:hAnsi="宋体"/>
          <w:bCs/>
          <w:color w:val="000000"/>
          <w:sz w:val="24"/>
        </w:rPr>
        <w:t xml:space="preserve">.1.2条规定做无效投标处理。</w:t>
      </w:r>
      <w:r/>
    </w:p>
    <w:p>
      <w:pPr>
        <w:ind w:firstLine="480"/>
        <w:spacing w:line="400" w:lineRule="exact"/>
        <w:rPr>
          <w:rFonts w:ascii="宋体" w:hAnsi="宋体"/>
          <w:bCs/>
          <w:color w:val="000000"/>
          <w:sz w:val="24"/>
        </w:rPr>
      </w:pPr>
      <w:r>
        <w:rPr>
          <w:rFonts w:ascii="宋体" w:hAnsi="宋体"/>
          <w:color w:val="000000"/>
          <w:sz w:val="24"/>
        </w:rPr>
        <w:t xml:space="preserve">18</w:t>
      </w:r>
      <w:r>
        <w:rPr>
          <w:rFonts w:hint="eastAsia" w:ascii="宋体" w:hAnsi="宋体"/>
          <w:color w:val="000000"/>
          <w:sz w:val="24"/>
        </w:rPr>
        <w:t xml:space="preserve">.2</w:t>
      </w:r>
      <w:r>
        <w:rPr>
          <w:rFonts w:hint="eastAsia" w:ascii="宋体" w:hAnsi="宋体"/>
          <w:bCs/>
          <w:color w:val="000000"/>
          <w:sz w:val="24"/>
        </w:rPr>
        <w:t xml:space="preserve">交易中心可以按照规定，通过修改招标文件酌情延长投标截止日期，在此情况下，投标人的所有权利和义务以及投标人受制的截止日期均应以延长后新的截止日期为准。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color w:val="000000"/>
          <w:sz w:val="28"/>
          <w:szCs w:val="28"/>
        </w:rPr>
        <w:outlineLvl w:val="3"/>
      </w:pPr>
      <w:r/>
      <w:bookmarkStart w:id="134" w:name="_Toc16938543"/>
      <w:r/>
      <w:bookmarkStart w:id="135" w:name="_Toc513029227"/>
      <w:r/>
      <w:bookmarkStart w:id="136"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34"/>
      <w:r/>
      <w:bookmarkEnd w:id="135"/>
      <w:r/>
      <w:bookmarkEnd w:id="136"/>
      <w:r>
        <w:rPr>
          <w:rFonts w:hint="eastAsia" w:ascii="Arial" w:hAnsi="Arial" w:eastAsia="黑体" w:cs="Arial"/>
          <w:color w:val="000000"/>
          <w:sz w:val="28"/>
          <w:szCs w:val="28"/>
        </w:rPr>
        <w:t xml:space="preserve">的拒收</w:t>
      </w:r>
      <w:r/>
    </w:p>
    <w:p>
      <w:pPr>
        <w:ind w:firstLine="480"/>
        <w:spacing w:line="400" w:lineRule="exact"/>
        <w:rPr>
          <w:rFonts w:ascii="宋体" w:hAnsi="宋体"/>
          <w:bCs/>
          <w:color w:val="000000"/>
          <w:sz w:val="24"/>
        </w:rPr>
      </w:pPr>
      <w:r>
        <w:rPr>
          <w:rFonts w:ascii="宋体" w:hAnsi="宋体"/>
          <w:bCs/>
          <w:color w:val="000000"/>
          <w:sz w:val="24"/>
        </w:rPr>
        <w:t xml:space="preserve">19</w:t>
      </w:r>
      <w:r>
        <w:rPr>
          <w:rFonts w:hint="eastAsia" w:ascii="宋体" w:hAnsi="宋体"/>
          <w:bCs/>
          <w:color w:val="000000"/>
          <w:sz w:val="24"/>
        </w:rPr>
        <w:t xml:space="preserve">.1交易中心拒绝接收在其规定的投标截止时间后上传的任何投标文件。</w:t>
      </w:r>
      <w:r/>
    </w:p>
    <w:p>
      <w:pPr>
        <w:ind w:firstLine="420"/>
        <w:keepLines/>
        <w:keepNext/>
        <w:spacing w:line="400" w:lineRule="exact"/>
        <w:rPr>
          <w:rFonts w:ascii="Arial" w:hAnsi="Arial" w:eastAsia="黑体" w:cs="Arial"/>
          <w:color w:val="000000"/>
          <w:sz w:val="28"/>
          <w:szCs w:val="28"/>
        </w:rPr>
        <w:outlineLvl w:val="3"/>
      </w:pPr>
      <w:r/>
      <w:bookmarkStart w:id="137" w:name="_Toc20823300"/>
      <w:r/>
      <w:bookmarkStart w:id="138" w:name="_Toc513029228"/>
      <w:r/>
      <w:bookmarkStart w:id="139"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7"/>
      <w:r/>
      <w:bookmarkEnd w:id="138"/>
      <w:r/>
      <w:bookmarkEnd w:id="139"/>
      <w:r/>
      <w:r/>
    </w:p>
    <w:p>
      <w:pPr>
        <w:ind w:firstLine="480"/>
        <w:spacing w:line="4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0</w:t>
      </w:r>
      <w:r>
        <w:rPr>
          <w:rFonts w:hint="eastAsia" w:ascii="宋体" w:hAnsi="宋体"/>
          <w:color w:val="000000"/>
          <w:sz w:val="24"/>
        </w:rPr>
        <w:t xml:space="preserve">.1投标文件的撤回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0</w:t>
      </w:r>
      <w:r>
        <w:rPr>
          <w:rFonts w:hint="eastAsia" w:ascii="宋体" w:hAnsi="宋体"/>
          <w:color w:val="000000"/>
          <w:sz w:val="24"/>
        </w:rPr>
        <w:t xml:space="preserve">.1.1电子投标文件的撤回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.2投标文件的修改</w:t>
      </w:r>
      <w:r/>
    </w:p>
    <w:p>
      <w:pPr>
        <w:ind w:firstLine="480"/>
        <w:spacing w:line="4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0</w:t>
      </w:r>
      <w:r>
        <w:rPr>
          <w:rFonts w:hint="eastAsia" w:ascii="宋体" w:hAnsi="宋体"/>
          <w:color w:val="000000"/>
          <w:sz w:val="24"/>
        </w:rPr>
        <w:t xml:space="preserve">.2.1投标人可在投标截止时间前，对其电子投标文件进行修改，具体操作方法见《操作手册》。</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0</w:t>
      </w:r>
      <w:r>
        <w:rPr>
          <w:rFonts w:hint="eastAsia" w:ascii="宋体" w:hAnsi="宋体"/>
          <w:color w:val="000000"/>
          <w:sz w:val="24"/>
        </w:rPr>
        <w:t xml:space="preserve">.</w:t>
      </w:r>
      <w:r>
        <w:rPr>
          <w:rFonts w:ascii="宋体" w:hAnsi="宋体"/>
          <w:color w:val="000000"/>
          <w:sz w:val="24"/>
        </w:rPr>
        <w:t xml:space="preserve">2.2</w:t>
      </w:r>
      <w:r>
        <w:rPr>
          <w:rFonts w:hint="eastAsia" w:ascii="宋体" w:hAnsi="宋体"/>
          <w:bCs/>
          <w:color w:val="000000"/>
          <w:sz w:val="24"/>
        </w:rPr>
        <w:t xml:space="preserve">在投标截止时间之后，投标人不得对其电子投标文件作任何修改。</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0</w:t>
      </w:r>
      <w:r>
        <w:rPr>
          <w:rFonts w:hint="eastAsia" w:ascii="宋体" w:hAnsi="宋体"/>
          <w:color w:val="000000"/>
          <w:sz w:val="24"/>
        </w:rPr>
        <w:t xml:space="preserve">.3</w:t>
      </w:r>
      <w:r>
        <w:rPr>
          <w:rFonts w:hint="eastAsia" w:ascii="宋体" w:hAnsi="宋体"/>
          <w:bCs/>
          <w:color w:val="000000"/>
          <w:sz w:val="24"/>
        </w:rPr>
        <w:t xml:space="preserve">在投标截止时间至招标文件中规定的投标有效期满之间的这段时间内，投标人不得撤回其投标。</w:t>
      </w:r>
      <w:r/>
    </w:p>
    <w:p>
      <w:pPr>
        <w:ind w:firstLine="482"/>
        <w:keepLines/>
        <w:keepNext/>
        <w:spacing w:before="156" w:after="156" w:line="400" w:lineRule="exact"/>
        <w:rPr>
          <w:b/>
          <w:bCs/>
          <w:color w:val="000000"/>
          <w:sz w:val="32"/>
          <w:szCs w:val="32"/>
        </w:rPr>
        <w:outlineLvl w:val="2"/>
      </w:pPr>
      <w:r/>
      <w:bookmarkStart w:id="140" w:name="_Toc16938545"/>
      <w:r/>
      <w:bookmarkStart w:id="141" w:name="_Toc20823301"/>
      <w:r/>
      <w:bookmarkStart w:id="142" w:name="_Toc513029229"/>
      <w:r/>
      <w:bookmarkStart w:id="143" w:name="_Toc120614218"/>
      <w:r>
        <w:rPr>
          <w:rFonts w:hint="eastAsia"/>
          <w:b/>
          <w:bCs/>
          <w:color w:val="000000"/>
          <w:sz w:val="32"/>
          <w:szCs w:val="32"/>
        </w:rPr>
        <w:t xml:space="preserve">五、开标与评标</w:t>
      </w:r>
      <w:bookmarkEnd w:id="140"/>
      <w:r/>
      <w:bookmarkEnd w:id="141"/>
      <w:r/>
      <w:bookmarkEnd w:id="142"/>
      <w:r/>
      <w:bookmarkEnd w:id="143"/>
      <w:r/>
      <w:r/>
    </w:p>
    <w:p>
      <w:pPr>
        <w:ind w:firstLine="420"/>
        <w:keepLines/>
        <w:keepNext/>
        <w:spacing w:line="400" w:lineRule="exact"/>
        <w:rPr>
          <w:rFonts w:ascii="Arial" w:hAnsi="Arial" w:eastAsia="黑体" w:cs="Arial"/>
          <w:color w:val="000000"/>
          <w:sz w:val="28"/>
          <w:szCs w:val="28"/>
        </w:rPr>
        <w:outlineLvl w:val="3"/>
      </w:pPr>
      <w:r/>
      <w:bookmarkStart w:id="144" w:name="_Toc513029230"/>
      <w:r/>
      <w:bookmarkStart w:id="145" w:name="_Toc16938546"/>
      <w:r/>
      <w:bookmarkStart w:id="146"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44"/>
      <w:r/>
      <w:bookmarkEnd w:id="145"/>
      <w:r/>
      <w:bookmarkEnd w:id="146"/>
      <w:r/>
      <w:r/>
    </w:p>
    <w:p>
      <w:pPr>
        <w:ind w:firstLine="480"/>
        <w:spacing w:line="400" w:lineRule="exact"/>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开标仪式由交易中心组织。苏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w:t>
      </w:r>
      <w:r>
        <w:rPr>
          <w:rFonts w:hint="eastAsia" w:ascii="宋体" w:hAnsi="宋体"/>
          <w:sz w:val="24"/>
          <w:szCs w:val="24"/>
        </w:rPr>
        <w:t xml:space="preserve">并展示各投标人名称和投标价格。</w:t>
      </w:r>
      <w:r/>
    </w:p>
    <w:p>
      <w:pPr>
        <w:ind w:firstLine="480"/>
        <w:spacing w:line="400" w:lineRule="exact"/>
        <w:rPr>
          <w:rFonts w:ascii="宋体" w:hAnsi="宋体"/>
          <w:sz w:val="24"/>
          <w:szCs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47" w:name="_Toc16938547"/>
      <w:r/>
      <w:bookmarkStart w:id="148" w:name="_Toc513029231"/>
      <w:r/>
      <w:bookmarkStart w:id="149"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.2评委会由采购人代表和有关技术、经济等方面的专家组成，</w:t>
      </w:r>
      <w:r>
        <w:rPr>
          <w:rFonts w:hint="eastAsia" w:ascii="宋体" w:hAnsi="宋体"/>
          <w:color w:val="000000"/>
          <w:sz w:val="24"/>
          <w:szCs w:val="24"/>
        </w:rPr>
        <w:t xml:space="preserve">且人员</w:t>
      </w:r>
      <w:r>
        <w:rPr>
          <w:rFonts w:hint="eastAsia" w:ascii="宋体" w:hAnsi="宋体"/>
          <w:color w:val="000000"/>
          <w:sz w:val="24"/>
          <w:szCs w:val="24"/>
        </w:rPr>
        <w:t xml:space="preserve">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.3评委会独立工作，负责评审所有投标文件并确定中标候选人。</w:t>
      </w:r>
      <w:r/>
    </w:p>
    <w:p>
      <w:pPr>
        <w:ind w:firstLine="420"/>
        <w:keepLines/>
        <w:keepNext/>
        <w:spacing w:line="4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47"/>
      <w:r/>
      <w:bookmarkEnd w:id="148"/>
      <w:r/>
      <w:bookmarkEnd w:id="149"/>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交易中心和评委会不向未中标的投标人解释未中标原因，也不公布评标过程中的相关细节。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ind w:firstLine="420"/>
        <w:keepLines/>
        <w:keepNext/>
        <w:spacing w:line="400" w:lineRule="exact"/>
        <w:rPr>
          <w:rFonts w:ascii="Arial" w:hAnsi="Arial" w:eastAsia="黑体" w:cs="Arial"/>
          <w:color w:val="000000"/>
          <w:sz w:val="28"/>
          <w:szCs w:val="28"/>
        </w:rPr>
        <w:outlineLvl w:val="3"/>
      </w:pPr>
      <w:r/>
      <w:bookmarkStart w:id="150" w:name="_Toc20823304"/>
      <w:r/>
      <w:bookmarkStart w:id="151" w:name="_Toc16938548"/>
      <w:r/>
      <w:bookmarkStart w:id="152"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50"/>
      <w:r/>
      <w:bookmarkEnd w:id="151"/>
      <w:r/>
      <w:bookmarkEnd w:id="152"/>
      <w:r/>
      <w:r/>
    </w:p>
    <w:p>
      <w:pPr>
        <w:ind w:firstLine="480"/>
        <w:spacing w:line="400" w:lineRule="exact"/>
        <w:rPr>
          <w:rFonts w:ascii="宋体" w:hAnsi="宋体"/>
          <w:color w:val="000000"/>
          <w:sz w:val="24"/>
          <w:szCs w:val="24"/>
        </w:rPr>
      </w:pPr>
      <w:r/>
      <w:bookmarkStart w:id="153" w:name="_Toc513029233"/>
      <w:r/>
      <w:bookmarkStart w:id="154" w:name="_Toc20823305"/>
      <w:r/>
      <w:bookmarkStart w:id="155"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bookmarkEnd w:id="153"/>
      <w:bookmarkEnd w:id="154"/>
      <w:bookmarkEnd w:id="155"/>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投标文件初审分为资格审查和符合性审查。</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color w:val="000000"/>
          <w:sz w:val="24"/>
        </w:rPr>
        <w:t xml:space="preserve">5</w:t>
      </w:r>
      <w:r>
        <w:rPr>
          <w:rFonts w:hint="eastAsia" w:ascii="宋体" w:hAnsi="宋体"/>
          <w:bCs/>
          <w:color w:val="000000"/>
          <w:sz w:val="24"/>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rPr>
      </w:pPr>
      <w:r>
        <w:rPr>
          <w:rFonts w:hint="eastAsia" w:ascii="宋体" w:hAnsi="宋体"/>
          <w:bCs/>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color w:val="000000"/>
          <w:sz w:val="24"/>
        </w:rPr>
        <w:t xml:space="preserve">5</w:t>
      </w:r>
      <w:r>
        <w:rPr>
          <w:rFonts w:hint="eastAsia" w:ascii="宋体" w:hAnsi="宋体"/>
          <w:bCs/>
          <w:color w:val="000000"/>
          <w:sz w:val="24"/>
        </w:rPr>
        <w:t xml:space="preserve">.1.2符合性审查：依据招标文件的规定，由评委会从投标文件的有效性、完整性和对招标文件的响应程度进行审查，以确定是否对招标文件的实质性要求</w:t>
      </w:r>
      <w:r>
        <w:rPr>
          <w:rFonts w:hint="eastAsia" w:ascii="宋体" w:hAnsi="宋体"/>
          <w:bCs/>
          <w:color w:val="000000"/>
          <w:sz w:val="24"/>
        </w:rPr>
        <w:t xml:space="preserve">作出</w:t>
      </w:r>
      <w:r>
        <w:rPr>
          <w:rFonts w:hint="eastAsia" w:ascii="宋体" w:hAnsi="宋体"/>
          <w:bCs/>
          <w:color w:val="000000"/>
          <w:sz w:val="24"/>
        </w:rPr>
        <w:t xml:space="preserve">响应。</w:t>
      </w:r>
      <w:r/>
    </w:p>
    <w:p>
      <w:pPr>
        <w:ind w:firstLine="480"/>
        <w:spacing w:line="400" w:lineRule="exact"/>
        <w:rPr>
          <w:rFonts w:ascii="宋体" w:hAnsi="宋体"/>
          <w:bCs/>
          <w:sz w:val="24"/>
        </w:rPr>
      </w:pPr>
      <w:r>
        <w:rPr>
          <w:rFonts w:hint="eastAsia" w:ascii="宋体" w:hAnsi="宋体"/>
          <w:bCs/>
          <w:color w:val="000000"/>
          <w:sz w:val="24"/>
        </w:rPr>
        <w:t xml:space="preserve">2</w:t>
      </w:r>
      <w:r>
        <w:rPr>
          <w:rFonts w:ascii="宋体" w:hAnsi="宋体"/>
          <w:color w:val="000000"/>
          <w:sz w:val="24"/>
        </w:rPr>
        <w:t xml:space="preserve">5</w:t>
      </w:r>
      <w:r>
        <w:rPr>
          <w:rFonts w:hint="eastAsia" w:ascii="宋体" w:hAnsi="宋体"/>
          <w:bCs/>
          <w:color w:val="000000"/>
          <w:sz w:val="24"/>
        </w:rPr>
        <w:t xml:space="preserve">.1.3未通过资格审查或符合性审查的投标人，交易中心将</w:t>
      </w:r>
      <w:r>
        <w:rPr>
          <w:rFonts w:hint="eastAsia" w:ascii="宋体" w:hAnsi="宋体"/>
          <w:bCs/>
          <w:sz w:val="24"/>
        </w:rPr>
        <w:t xml:space="preserve">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中告知未通过资格审查或符合性审查的原因，评审结束后，交易中心将不再告知未通过资格审查或符合性审查的原因。</w:t>
      </w:r>
      <w:r/>
    </w:p>
    <w:p>
      <w:pPr>
        <w:ind w:firstLine="480"/>
        <w:spacing w:line="400" w:lineRule="exact"/>
        <w:rPr>
          <w:rFonts w:ascii="宋体" w:hAnsi="宋体"/>
          <w:color w:val="000000"/>
          <w:sz w:val="24"/>
          <w:szCs w:val="24"/>
        </w:rPr>
      </w:pPr>
      <w:r>
        <w:rPr>
          <w:rFonts w:hint="eastAsia" w:ascii="宋体" w:hAnsi="宋体"/>
          <w:sz w:val="24"/>
        </w:rPr>
        <w:t xml:space="preserve">2</w:t>
      </w:r>
      <w:r>
        <w:rPr>
          <w:rFonts w:ascii="宋体" w:hAnsi="宋体"/>
          <w:color w:val="000000"/>
          <w:sz w:val="24"/>
        </w:rPr>
        <w:t xml:space="preserve">5</w:t>
      </w:r>
      <w:r>
        <w:rPr>
          <w:rFonts w:hint="eastAsia" w:ascii="宋体" w:hAnsi="宋体"/>
          <w:sz w:val="24"/>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sz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 w:val="24"/>
          <w:szCs w:val="24"/>
        </w:rPr>
        <w:t xml:space="preserve">作出</w:t>
      </w:r>
      <w:r>
        <w:rPr>
          <w:rFonts w:hint="eastAsia" w:ascii="宋体" w:hAnsi="宋体"/>
          <w:color w:val="000000"/>
          <w:sz w:val="24"/>
          <w:szCs w:val="24"/>
        </w:rPr>
        <w:t xml:space="preserve">结论。</w:t>
      </w:r>
      <w:r>
        <w:rPr>
          <w:rFonts w:hint="eastAsia" w:ascii="宋体" w:hAnsi="宋体"/>
          <w:bCs/>
          <w:color w:val="000000"/>
          <w:sz w:val="24"/>
        </w:rPr>
        <w:t xml:space="preserve">评委会决定投标文件的</w:t>
      </w:r>
      <w:r>
        <w:rPr>
          <w:rFonts w:hint="eastAsia" w:ascii="宋体" w:hAnsi="宋体"/>
          <w:bCs/>
          <w:color w:val="000000"/>
          <w:sz w:val="24"/>
        </w:rPr>
        <w:t xml:space="preserve">响应性只根据</w:t>
      </w:r>
      <w:r>
        <w:rPr>
          <w:rFonts w:hint="eastAsia" w:ascii="宋体" w:hAnsi="宋体"/>
          <w:bCs/>
          <w:color w:val="000000"/>
          <w:sz w:val="24"/>
        </w:rPr>
        <w:t xml:space="preserve">投标文件本身的内容，而不寻求外部的证据。</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w:t>
      </w:r>
      <w:r>
        <w:rPr>
          <w:rFonts w:hint="eastAsia" w:ascii="宋体" w:hAnsi="宋体"/>
          <w:bCs/>
          <w:color w:val="000000"/>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.5</w:t>
      </w:r>
      <w:r>
        <w:rPr>
          <w:rFonts w:hint="eastAsia" w:ascii="宋体" w:hAnsi="宋体"/>
          <w:bCs/>
          <w:color w:val="000000"/>
          <w:sz w:val="24"/>
        </w:rPr>
        <w:t xml:space="preserve">评委会将按上述修正错误的方法调整投标文件中的投标报价</w:t>
      </w:r>
      <w:r>
        <w:rPr>
          <w:rFonts w:hint="eastAsia" w:ascii="宋体" w:hAnsi="宋体"/>
          <w:bCs/>
          <w:sz w:val="24"/>
        </w:rPr>
        <w:t xml:space="preserve">，并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rPr>
      </w:pPr>
      <w:r/>
      <w:bookmarkStart w:id="156" w:name="_Toc513029234"/>
      <w:r/>
      <w:bookmarkStart w:id="157" w:name="_Toc20823306"/>
      <w:r/>
      <w:bookmarkStart w:id="158" w:name="_Toc16938550"/>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rPr>
        <w:t xml:space="preserve">评委会按照招标文件规定的方式（招标文件未规定的通过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ind w:firstLine="480"/>
        <w:spacing w:line="40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w:t>
      </w:r>
      <w:r>
        <w:rPr>
          <w:rFonts w:hint="eastAsia" w:ascii="宋体" w:hAnsi="宋体"/>
          <w:color w:val="000000"/>
          <w:sz w:val="24"/>
        </w:rPr>
        <w:t xml:space="preserve">标候选人</w:t>
      </w:r>
      <w:r>
        <w:rPr>
          <w:rFonts w:ascii="宋体" w:hAnsi="宋体"/>
          <w:color w:val="000000"/>
          <w:sz w:val="24"/>
        </w:rPr>
        <w:t xml:space="preserve">，其他同品牌投标人不作为中标候选人。</w:t>
      </w:r>
      <w:r/>
    </w:p>
    <w:p>
      <w:pPr>
        <w:ind w:firstLine="420"/>
        <w:spacing w:line="400" w:lineRule="exact"/>
        <w:rPr>
          <w:rFonts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p>
    <w:p>
      <w:pPr>
        <w:ind w:firstLine="420"/>
        <w:spacing w:line="400" w:lineRule="exact"/>
        <w:rPr>
          <w:rFonts w:ascii="宋体" w:hAnsi="宋体"/>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.7投标人在开、评标全过程中应保持通</w:t>
      </w:r>
      <w:r>
        <w:rPr>
          <w:rFonts w:hint="eastAsia" w:ascii="宋体" w:hAnsi="宋体"/>
          <w:sz w:val="24"/>
        </w:rPr>
        <w:t xml:space="preserve">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并安排专人与交易中心及评委会联系。</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6"/>
      <w:r/>
      <w:bookmarkEnd w:id="157"/>
      <w:r/>
      <w:bookmarkEnd w:id="158"/>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left="479"/>
        <w:spacing w:line="400" w:lineRule="exact"/>
        <w:rPr>
          <w:rFonts w:ascii="宋体" w:hAnsi="宋体"/>
          <w:bCs/>
          <w:sz w:val="24"/>
        </w:rPr>
      </w:pPr>
      <w:r/>
      <w:bookmarkStart w:id="159" w:name="_Toc20823307"/>
      <w:r/>
      <w:bookmarkStart w:id="160" w:name="_Toc513029235"/>
      <w:r/>
      <w:bookmarkStart w:id="161" w:name="_Toc16938551"/>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.1无效投标条款</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规定的时间内未成功解密电子投标文件的。</w:t>
      </w:r>
      <w:r/>
    </w:p>
    <w:p>
      <w:pPr>
        <w:ind w:firstLine="480"/>
        <w:spacing w:line="400" w:lineRule="exact"/>
        <w:rPr>
          <w:rFonts w:ascii="宋体" w:hAnsi="宋体"/>
          <w:bCs/>
          <w:color w:val="000000"/>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投标人未按照招标文件</w:t>
      </w:r>
      <w:r>
        <w:rPr>
          <w:rFonts w:hint="eastAsia" w:ascii="宋体" w:hAnsi="宋体"/>
          <w:bCs/>
          <w:color w:val="000000"/>
          <w:sz w:val="24"/>
        </w:rPr>
        <w:t xml:space="preserve">要求上传电子投标文件的。</w:t>
      </w:r>
      <w:r/>
    </w:p>
    <w:p>
      <w:pPr>
        <w:ind w:left="479"/>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投标人</w:t>
      </w:r>
      <w:r>
        <w:rPr>
          <w:rFonts w:hint="eastAsia" w:ascii="宋体" w:hAnsi="宋体"/>
          <w:bCs/>
          <w:sz w:val="24"/>
        </w:rPr>
        <w:t xml:space="preserve">同一</w:t>
      </w:r>
      <w:r>
        <w:rPr>
          <w:rFonts w:ascii="宋体" w:hAnsi="宋体"/>
          <w:bCs/>
          <w:sz w:val="24"/>
        </w:rPr>
        <w:t xml:space="preserve">采购包</w:t>
      </w:r>
      <w:r>
        <w:rPr>
          <w:rFonts w:hint="eastAsia" w:ascii="宋体" w:hAnsi="宋体"/>
          <w:bCs/>
          <w:sz w:val="24"/>
        </w:rPr>
        <w:t xml:space="preserve">提</w:t>
      </w:r>
      <w:r>
        <w:rPr>
          <w:rFonts w:hint="eastAsia" w:ascii="宋体" w:hAnsi="宋体"/>
          <w:bCs/>
          <w:color w:val="000000"/>
          <w:sz w:val="24"/>
        </w:rPr>
        <w:t xml:space="preserve">交两个</w:t>
      </w:r>
      <w:r>
        <w:rPr>
          <w:rFonts w:ascii="宋体" w:hAnsi="宋体"/>
          <w:bCs/>
          <w:color w:val="000000"/>
          <w:sz w:val="24"/>
        </w:rPr>
        <w:t xml:space="preserve">（</w:t>
      </w:r>
      <w:r>
        <w:rPr>
          <w:rFonts w:hint="eastAsia" w:ascii="宋体" w:hAnsi="宋体"/>
          <w:bCs/>
          <w:color w:val="000000"/>
          <w:sz w:val="24"/>
        </w:rPr>
        <w:t xml:space="preserve">含</w:t>
      </w:r>
      <w:r>
        <w:rPr>
          <w:rFonts w:ascii="宋体" w:hAnsi="宋体"/>
          <w:bCs/>
          <w:color w:val="000000"/>
          <w:sz w:val="24"/>
        </w:rPr>
        <w:t xml:space="preserve">两个）</w:t>
      </w:r>
      <w:r>
        <w:rPr>
          <w:rFonts w:hint="eastAsia" w:ascii="宋体" w:hAnsi="宋体"/>
          <w:bCs/>
          <w:color w:val="000000"/>
          <w:sz w:val="24"/>
        </w:rPr>
        <w:t xml:space="preserve">以上不同的</w:t>
      </w:r>
      <w:r>
        <w:rPr>
          <w:rFonts w:ascii="宋体" w:hAnsi="宋体"/>
          <w:bCs/>
          <w:color w:val="000000"/>
          <w:sz w:val="24"/>
        </w:rPr>
        <w:t xml:space="preserve">投标报价的。</w:t>
      </w:r>
      <w:r/>
    </w:p>
    <w:p>
      <w:pPr>
        <w:ind w:left="479"/>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4</w:t>
      </w:r>
      <w:r>
        <w:rPr>
          <w:rFonts w:hint="eastAsia" w:ascii="宋体" w:hAnsi="宋体"/>
          <w:bCs/>
          <w:color w:val="000000"/>
          <w:sz w:val="24"/>
        </w:rPr>
        <w:t xml:space="preserve">投标人不具备招标文件中规定资格要求的。</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5</w:t>
      </w:r>
      <w:r>
        <w:rPr>
          <w:rFonts w:hint="eastAsia" w:ascii="宋体" w:hAnsi="宋体"/>
          <w:bCs/>
          <w:color w:val="000000"/>
          <w:sz w:val="24"/>
        </w:rPr>
        <w:t xml:space="preserve">投标人的报价超过了采购预算或最高限价的。</w:t>
      </w:r>
      <w:r/>
    </w:p>
    <w:p>
      <w:pPr>
        <w:ind w:firstLine="480"/>
        <w:spacing w:line="400" w:lineRule="exact"/>
        <w:rPr>
          <w:rFonts w:ascii="宋体" w:hAnsi="宋体"/>
          <w:bCs/>
          <w:i/>
          <w:color w:val="000000"/>
          <w:sz w:val="24"/>
          <w:u w:val="single"/>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6</w:t>
      </w:r>
      <w:r>
        <w:rPr>
          <w:rFonts w:hint="eastAsia" w:ascii="宋体" w:hAnsi="宋体"/>
          <w:bCs/>
          <w:color w:val="000000"/>
          <w:sz w:val="24"/>
        </w:rPr>
        <w:t xml:space="preserve">未通过符合性审查的。</w:t>
      </w:r>
      <w:r/>
    </w:p>
    <w:p>
      <w:pPr>
        <w:ind w:firstLine="360"/>
        <w:spacing w:line="400" w:lineRule="exact"/>
        <w:rPr>
          <w:rFonts w:ascii="宋体" w:hAnsi="宋体"/>
          <w:bCs/>
          <w:i/>
          <w:color w:val="000000"/>
          <w:sz w:val="24"/>
          <w:u w:val="single"/>
        </w:rPr>
      </w:pPr>
      <w:r>
        <w:rPr>
          <w:rFonts w:hint="eastAsia" w:ascii="宋体" w:hAnsi="宋体"/>
          <w:bCs/>
          <w:color w:val="000000"/>
          <w:sz w:val="24"/>
        </w:rPr>
        <w:t xml:space="preserve"> 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7</w:t>
      </w:r>
      <w:r>
        <w:rPr>
          <w:rFonts w:hint="eastAsia" w:ascii="宋体" w:hAnsi="宋体"/>
          <w:bCs/>
          <w:color w:val="000000"/>
          <w:sz w:val="24"/>
        </w:rPr>
        <w:t xml:space="preserve">不符合招标文件中规定的实质性要求的</w:t>
      </w:r>
      <w:r>
        <w:rPr>
          <w:rFonts w:hint="eastAsia" w:ascii="宋体" w:hAnsi="宋体"/>
          <w:b/>
          <w:bCs/>
          <w:color w:val="ff0000"/>
          <w:sz w:val="24"/>
        </w:rPr>
        <w:t xml:space="preserve">（本招标文件中</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为实质性要求）</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w:t>
      </w:r>
      <w:r>
        <w:rPr>
          <w:rFonts w:ascii="宋体" w:hAnsi="宋体"/>
          <w:bCs/>
          <w:color w:val="000000"/>
          <w:sz w:val="24"/>
        </w:rPr>
        <w:t xml:space="preserve">8</w:t>
      </w:r>
      <w:r>
        <w:rPr>
          <w:rFonts w:hint="eastAsia" w:ascii="宋体" w:hAnsi="宋体"/>
          <w:bCs/>
          <w:color w:val="000000"/>
          <w:sz w:val="24"/>
        </w:rPr>
        <w:t xml:space="preserve"> 投标人被 “信用中国”网站（www.creditchina.gov.cn）列入失信被执行人或重大税收违法案件当事人名单或政府采购严重失信行为记录名单，</w:t>
      </w:r>
      <w:r>
        <w:rPr>
          <w:rFonts w:hint="eastAsia" w:ascii="宋体" w:hAnsi="宋体"/>
          <w:bCs/>
          <w:sz w:val="24"/>
        </w:rPr>
        <w:t xml:space="preserve">被</w:t>
      </w:r>
      <w:r>
        <w:rPr>
          <w:rFonts w:hint="eastAsia" w:ascii="宋体" w:hAnsi="宋体"/>
          <w:sz w:val="24"/>
          <w:szCs w:val="24"/>
        </w:rPr>
        <w:t xml:space="preserve">“</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.1.9投标文件含有采购人不能接受的附加条件的。</w:t>
      </w:r>
      <w:r/>
    </w:p>
    <w:p>
      <w:pPr>
        <w:ind w:firstLine="480"/>
        <w:spacing w:line="400" w:lineRule="exact"/>
        <w:rPr>
          <w:rFonts w:ascii="宋体" w:hAnsi="宋体"/>
          <w:bCs/>
          <w:color w:val="ff0000"/>
          <w:sz w:val="24"/>
        </w:rPr>
      </w:pPr>
      <w:r>
        <w:rPr>
          <w:rFonts w:hint="eastAsia" w:ascii="宋体" w:hAnsi="宋体"/>
          <w:bCs/>
          <w:color w:val="ff0000"/>
          <w:sz w:val="24"/>
        </w:rPr>
        <w:t xml:space="preserve">2</w:t>
      </w:r>
      <w:r>
        <w:rPr>
          <w:rFonts w:ascii="宋体" w:hAnsi="宋体"/>
          <w:bCs/>
          <w:color w:val="ff0000"/>
          <w:sz w:val="24"/>
        </w:rPr>
        <w:t xml:space="preserve">6</w:t>
      </w:r>
      <w:r>
        <w:rPr>
          <w:rFonts w:hint="eastAsia" w:ascii="宋体" w:hAnsi="宋体"/>
          <w:bCs/>
          <w:color w:val="ff0000"/>
          <w:sz w:val="24"/>
        </w:rPr>
        <w:t xml:space="preserve">.1.</w:t>
      </w:r>
      <w:r>
        <w:rPr>
          <w:rFonts w:ascii="宋体" w:hAnsi="宋体"/>
          <w:bCs/>
          <w:color w:val="ff0000"/>
          <w:sz w:val="24"/>
        </w:rPr>
        <w:t xml:space="preserve">10</w:t>
      </w:r>
      <w:r>
        <w:rPr>
          <w:rFonts w:hint="eastAsia" w:ascii="宋体" w:hAnsi="宋体"/>
          <w:bCs/>
          <w:color w:val="ff0000"/>
          <w:sz w:val="24"/>
        </w:rPr>
        <w:t xml:space="preserve"> 异常低价投标（响应）</w:t>
      </w:r>
      <w:r/>
    </w:p>
    <w:p>
      <w:pPr>
        <w:ind w:firstLine="480"/>
        <w:spacing w:line="400" w:lineRule="exact"/>
        <w:rPr>
          <w:rFonts w:ascii="宋体" w:hAnsi="宋体"/>
          <w:bCs/>
          <w:color w:val="ff0000"/>
          <w:sz w:val="24"/>
        </w:rPr>
      </w:pPr>
      <w:r>
        <w:rPr>
          <w:rFonts w:hint="eastAsia" w:ascii="宋体" w:hAnsi="宋体"/>
          <w:bCs/>
          <w:color w:val="ff0000"/>
          <w:sz w:val="24"/>
        </w:rPr>
        <w:t xml:space="preserve">26.1.10.1投标（响应）报价低于采购项目预算50%的，即投标（响应）报价&lt;采购项目预算×50% ；</w:t>
      </w:r>
      <w:r/>
    </w:p>
    <w:p>
      <w:pPr>
        <w:ind w:firstLine="480"/>
        <w:spacing w:line="400" w:lineRule="exact"/>
        <w:rPr>
          <w:rFonts w:ascii="宋体" w:hAnsi="宋体"/>
          <w:bCs/>
          <w:color w:val="ff0000"/>
          <w:sz w:val="24"/>
        </w:rPr>
      </w:pPr>
      <w:r>
        <w:rPr>
          <w:rFonts w:hint="eastAsia" w:ascii="宋体" w:hAnsi="宋体"/>
          <w:bCs/>
          <w:color w:val="ff0000"/>
          <w:sz w:val="24"/>
        </w:rPr>
        <w:t xml:space="preserve">26.1.10.2投标（响应）报价低于采购项目最高限价45%的，即投标（响应）报价&lt;采购项目最高限价×45% ；</w:t>
      </w:r>
      <w:r/>
    </w:p>
    <w:p>
      <w:pPr>
        <w:ind w:firstLine="480"/>
        <w:spacing w:line="400" w:lineRule="exact"/>
        <w:rPr>
          <w:rFonts w:ascii="宋体" w:hAnsi="宋体"/>
          <w:bCs/>
          <w:color w:val="ff0000"/>
          <w:sz w:val="24"/>
        </w:rPr>
      </w:pPr>
      <w:r>
        <w:rPr>
          <w:rFonts w:hint="eastAsia" w:ascii="宋体" w:hAnsi="宋体"/>
          <w:color w:val="ff0000"/>
          <w:sz w:val="24"/>
          <w:szCs w:val="24"/>
        </w:rPr>
        <w:t xml:space="preserve">26.1.10.3</w:t>
      </w:r>
      <w:r>
        <w:rPr>
          <w:rFonts w:hint="eastAsia" w:ascii="宋体" w:hAnsi="宋体"/>
          <w:bCs/>
          <w:color w:val="ff0000"/>
          <w:sz w:val="24"/>
        </w:rPr>
        <w:t xml:space="preserve">评审委员会认定的供应商报价过低、有可能影响产品质量或者不能诚信履约的其他情形。</w:t>
      </w:r>
      <w:r/>
    </w:p>
    <w:p>
      <w:pPr>
        <w:ind w:firstLine="480"/>
        <w:spacing w:line="400" w:lineRule="exact"/>
        <w:rPr>
          <w:rFonts w:ascii="宋体" w:hAnsi="宋体"/>
          <w:color w:val="ff0000"/>
          <w:sz w:val="24"/>
          <w:szCs w:val="24"/>
        </w:rPr>
      </w:pPr>
      <w:r>
        <w:rPr>
          <w:rFonts w:hint="eastAsia" w:ascii="宋体" w:hAnsi="宋体"/>
          <w:color w:val="ff0000"/>
          <w:sz w:val="24"/>
          <w:szCs w:val="24"/>
        </w:rPr>
        <w:t xml:space="preserve">26.1.10.4启动异常低价投标（响应）审查后，评审委员会应当要求相关供应商在评标现场合理的时间内，提供项目具体成本测算等与报价合理性相关的书面说明及相关证明材料，对投标（响应）价格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color w:val="ff0000"/>
          <w:sz w:val="24"/>
          <w:szCs w:val="24"/>
        </w:rPr>
        <w:t xml:space="preserve">作出</w:t>
      </w:r>
      <w:r>
        <w:rPr>
          <w:rFonts w:hint="eastAsia" w:ascii="宋体" w:hAnsi="宋体"/>
          <w:color w:val="ff0000"/>
          <w:sz w:val="24"/>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w:t>
      </w:r>
      <w:r>
        <w:rPr>
          <w:rFonts w:hint="eastAsia" w:ascii="宋体" w:hAnsi="宋体"/>
          <w:color w:val="ff0000"/>
          <w:sz w:val="24"/>
          <w:szCs w:val="24"/>
        </w:rPr>
        <w:t xml:space="preserve">当将其作为无效投标（响应）处理。审查相关情况应当在评审报告中进行记录。</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.1.1</w:t>
      </w:r>
      <w:r>
        <w:rPr>
          <w:rFonts w:ascii="宋体" w:hAnsi="宋体"/>
          <w:bCs/>
          <w:color w:val="000000"/>
          <w:sz w:val="24"/>
        </w:rPr>
        <w:t xml:space="preserve">1</w:t>
      </w:r>
      <w:r>
        <w:rPr>
          <w:rFonts w:hint="eastAsia" w:ascii="宋体" w:hAnsi="宋体"/>
          <w:bCs/>
          <w:sz w:val="24"/>
        </w:rPr>
        <w:t xml:space="preserve">如</w:t>
      </w:r>
      <w:r>
        <w:rPr>
          <w:rFonts w:hint="eastAsia" w:ascii="宋体" w:hAnsi="宋体"/>
          <w:bCs/>
          <w:color w:val="000000"/>
          <w:sz w:val="24"/>
        </w:rPr>
        <w:t xml:space="preserve">本项目采购产品被财政部、</w:t>
      </w:r>
      <w:r>
        <w:rPr>
          <w:rFonts w:hint="eastAsia" w:ascii="宋体" w:hAnsi="宋体"/>
          <w:bCs/>
          <w:color w:val="000000"/>
          <w:sz w:val="24"/>
        </w:rPr>
        <w:t xml:space="preserve">国家发改委</w:t>
      </w:r>
      <w:r>
        <w:rPr>
          <w:rFonts w:hint="eastAsia" w:ascii="宋体" w:hAnsi="宋体"/>
          <w:bCs/>
          <w:color w:val="000000"/>
          <w:sz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.1.1</w:t>
      </w:r>
      <w:r>
        <w:rPr>
          <w:rFonts w:ascii="宋体" w:hAnsi="宋体"/>
          <w:bCs/>
          <w:color w:val="000000"/>
          <w:sz w:val="24"/>
        </w:rPr>
        <w:t xml:space="preserve">2</w:t>
      </w:r>
      <w:r>
        <w:rPr>
          <w:rFonts w:hint="eastAsia" w:ascii="宋体" w:hAnsi="宋体"/>
          <w:bCs/>
          <w:color w:val="000000"/>
          <w:sz w:val="24"/>
        </w:rPr>
        <w:t xml:space="preserve"> 投标文件未按照招标文件要求加盖CA电子公章的。</w:t>
      </w:r>
      <w:r/>
    </w:p>
    <w:p>
      <w:pPr>
        <w:ind w:left="479"/>
        <w:spacing w:line="400" w:lineRule="exact"/>
        <w:rPr>
          <w:rFonts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5</w:t>
      </w:r>
      <w:r>
        <w:rPr>
          <w:rFonts w:hint="eastAsia" w:ascii="宋体" w:hAnsi="宋体"/>
          <w:bCs/>
          <w:color w:val="000000"/>
          <w:sz w:val="24"/>
        </w:rPr>
        <w:t xml:space="preserve">其他法律、法规及本招标文件规定的属无效投标的情形。</w:t>
      </w:r>
      <w:r/>
    </w:p>
    <w:p>
      <w:pPr>
        <w:ind w:left="479"/>
        <w:spacing w:line="400" w:lineRule="exact"/>
        <w:rPr>
          <w:rFonts w:ascii="宋体" w:hAnsi="宋体"/>
          <w:bCs/>
          <w:color w:val="000000"/>
          <w:sz w:val="24"/>
        </w:rPr>
      </w:pPr>
      <w:r>
        <w:rPr>
          <w:rFonts w:hint="eastAsia" w:ascii="宋体" w:hAnsi="宋体"/>
          <w:bCs/>
          <w:color w:val="000000"/>
          <w:sz w:val="24"/>
        </w:rPr>
        <w:t xml:space="preserve">26.2</w:t>
      </w:r>
      <w:r>
        <w:rPr>
          <w:rFonts w:hint="eastAsia" w:ascii="宋体" w:hAnsi="宋体"/>
          <w:bCs/>
          <w:color w:val="000000"/>
          <w:sz w:val="24"/>
        </w:rPr>
        <w:t xml:space="preserve">废标条款</w:t>
      </w:r>
      <w:r/>
    </w:p>
    <w:p>
      <w:pPr>
        <w:ind w:firstLine="480"/>
        <w:jc w:val="left"/>
        <w:spacing w:line="400" w:lineRule="exact"/>
        <w:rPr>
          <w:rFonts w:ascii="宋体" w:hAnsi="宋体"/>
          <w:bCs/>
          <w:color w:val="000000"/>
          <w:sz w:val="24"/>
        </w:rPr>
      </w:pPr>
      <w:r>
        <w:rPr>
          <w:rFonts w:hint="eastAsia" w:ascii="宋体" w:hAnsi="宋体"/>
          <w:bCs/>
          <w:color w:val="000000"/>
          <w:sz w:val="24"/>
        </w:rPr>
        <w:t xml:space="preserve">26.2.1符合专业条件的供应商或者对招标文件</w:t>
      </w:r>
      <w:r>
        <w:rPr>
          <w:rFonts w:hint="eastAsia" w:ascii="宋体" w:hAnsi="宋体"/>
          <w:bCs/>
          <w:color w:val="000000"/>
          <w:sz w:val="24"/>
        </w:rPr>
        <w:t xml:space="preserve">作出</w:t>
      </w:r>
      <w:r>
        <w:rPr>
          <w:rFonts w:hint="eastAsia" w:ascii="宋体" w:hAnsi="宋体"/>
          <w:bCs/>
          <w:color w:val="000000"/>
          <w:sz w:val="24"/>
        </w:rPr>
        <w:t xml:space="preserve">实质响应的供应商不足三家的。</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6</w:t>
      </w:r>
      <w:r>
        <w:rPr>
          <w:rFonts w:hint="eastAsia" w:ascii="宋体" w:hAnsi="宋体"/>
          <w:bCs/>
          <w:color w:val="000000"/>
          <w:sz w:val="24"/>
        </w:rPr>
        <w:t xml:space="preserve">.2.2出现影响采购公正的违法、违规行为的。</w:t>
      </w:r>
      <w:r/>
    </w:p>
    <w:p>
      <w:pPr>
        <w:ind w:left="479"/>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sz w:val="24"/>
        </w:rPr>
        <w:t xml:space="preserve">6</w:t>
      </w:r>
      <w:r>
        <w:rPr>
          <w:rFonts w:hint="eastAsia" w:ascii="宋体" w:hAnsi="宋体"/>
          <w:bCs/>
          <w:color w:val="000000"/>
          <w:sz w:val="24"/>
        </w:rPr>
        <w:t xml:space="preserve">.2.3因重大变故，采购任务取消的。</w:t>
      </w:r>
      <w:r/>
    </w:p>
    <w:p>
      <w:pPr>
        <w:ind w:firstLine="480"/>
        <w:spacing w:line="400" w:lineRule="exact"/>
        <w:rPr>
          <w:rFonts w:ascii="宋体" w:hAnsi="宋体"/>
          <w:bCs/>
          <w:color w:val="000000"/>
          <w:sz w:val="24"/>
        </w:rPr>
      </w:pPr>
      <w:r>
        <w:rPr>
          <w:rFonts w:hint="eastAsia" w:ascii="宋体" w:hAnsi="宋体"/>
          <w:bCs/>
          <w:color w:val="000000"/>
          <w:sz w:val="24"/>
        </w:rPr>
        <w:t xml:space="preserve">26.2.4评委会认定招标文件存在歧义、重大缺陷导致评审工作无法进</w:t>
      </w:r>
      <w:r/>
    </w:p>
    <w:p>
      <w:pPr>
        <w:spacing w:line="400" w:lineRule="exact"/>
        <w:rPr>
          <w:rFonts w:ascii="宋体" w:hAnsi="宋体"/>
          <w:bCs/>
          <w:color w:val="000000"/>
          <w:sz w:val="24"/>
        </w:rPr>
      </w:pPr>
      <w:r>
        <w:rPr>
          <w:rFonts w:hint="eastAsia" w:ascii="宋体" w:hAnsi="宋体"/>
          <w:bCs/>
          <w:color w:val="000000"/>
          <w:sz w:val="24"/>
        </w:rPr>
        <w:t xml:space="preserve">行。</w:t>
      </w:r>
      <w:r/>
    </w:p>
    <w:p>
      <w:pPr>
        <w:ind w:left="479"/>
        <w:spacing w:line="400" w:lineRule="exact"/>
        <w:rPr>
          <w:rFonts w:ascii="宋体" w:hAnsi="宋体"/>
          <w:bCs/>
          <w:sz w:val="24"/>
        </w:rPr>
      </w:pPr>
      <w:r>
        <w:rPr>
          <w:rFonts w:hint="eastAsia" w:ascii="宋体" w:hAnsi="宋体"/>
          <w:bCs/>
          <w:color w:val="000000"/>
          <w:sz w:val="24"/>
        </w:rPr>
        <w:t xml:space="preserve">2</w:t>
      </w:r>
      <w:r>
        <w:rPr>
          <w:rFonts w:ascii="宋体" w:hAnsi="宋体"/>
          <w:bCs/>
          <w:color w:val="000000"/>
          <w:sz w:val="24"/>
        </w:rPr>
        <w:t xml:space="preserve">6</w:t>
      </w:r>
      <w:r>
        <w:rPr>
          <w:rFonts w:hint="eastAsia" w:ascii="宋体" w:hAnsi="宋体"/>
          <w:bCs/>
          <w:color w:val="000000"/>
          <w:sz w:val="24"/>
        </w:rPr>
        <w:t xml:space="preserve">.2</w:t>
      </w:r>
      <w:r>
        <w:rPr>
          <w:rFonts w:hint="eastAsia" w:ascii="宋体" w:hAnsi="宋体"/>
          <w:bCs/>
          <w:sz w:val="24"/>
        </w:rPr>
        <w:t xml:space="preserve">.5因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ascii="宋体" w:hAnsi="宋体"/>
          <w:bCs/>
          <w:color w:val="000000"/>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.3投标截止时间结束后</w:t>
      </w:r>
      <w:r>
        <w:rPr>
          <w:rFonts w:hint="eastAsia" w:ascii="宋体" w:hAnsi="宋体"/>
          <w:bCs/>
          <w:color w:val="000000"/>
          <w:sz w:val="24"/>
        </w:rPr>
        <w:t xml:space="preserve">参加投标的供应商不足三家的处理</w:t>
      </w:r>
      <w:r/>
    </w:p>
    <w:p>
      <w:pPr>
        <w:ind w:firstLine="480"/>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6</w:t>
      </w:r>
      <w:r>
        <w:rPr>
          <w:rFonts w:hint="eastAsia" w:ascii="宋体" w:hAnsi="宋体"/>
          <w:bCs/>
          <w:color w:val="000000"/>
          <w:sz w:val="24"/>
        </w:rPr>
        <w:t xml:space="preserve">.3.1如出现投标截止时间结束后参加投标的供应商或者在评标期间对招标文件</w:t>
      </w:r>
      <w:r>
        <w:rPr>
          <w:rFonts w:hint="eastAsia" w:ascii="宋体" w:hAnsi="宋体"/>
          <w:bCs/>
          <w:color w:val="000000"/>
          <w:sz w:val="24"/>
        </w:rPr>
        <w:t xml:space="preserve">作出</w:t>
      </w:r>
      <w:r>
        <w:rPr>
          <w:rFonts w:hint="eastAsia" w:ascii="宋体" w:hAnsi="宋体"/>
          <w:bCs/>
          <w:color w:val="000000"/>
          <w:sz w:val="24"/>
        </w:rPr>
        <w:t xml:space="preserve">实质响应的供应商不足三家情况，按政府采购相关规定执行。</w:t>
      </w:r>
      <w:r/>
    </w:p>
    <w:p>
      <w:pPr>
        <w:ind w:firstLine="482"/>
        <w:keepLines/>
        <w:keepNext/>
        <w:spacing w:before="156" w:after="156" w:line="400" w:lineRule="exact"/>
        <w:rPr>
          <w:b/>
          <w:bCs/>
          <w:color w:val="000000"/>
          <w:sz w:val="32"/>
          <w:szCs w:val="32"/>
        </w:rPr>
        <w:outlineLvl w:val="2"/>
      </w:pPr>
      <w:r/>
      <w:bookmarkStart w:id="162" w:name="_Toc120614219"/>
      <w:r>
        <w:rPr>
          <w:rFonts w:hint="eastAsia"/>
          <w:b/>
          <w:bCs/>
          <w:color w:val="000000"/>
          <w:sz w:val="32"/>
          <w:szCs w:val="32"/>
        </w:rPr>
        <w:t xml:space="preserve">六、</w:t>
      </w:r>
      <w:bookmarkEnd w:id="159"/>
      <w:r/>
      <w:bookmarkEnd w:id="160"/>
      <w:r/>
      <w:bookmarkEnd w:id="161"/>
      <w:r>
        <w:rPr>
          <w:rFonts w:hint="eastAsia"/>
          <w:b/>
          <w:bCs/>
          <w:color w:val="000000"/>
          <w:sz w:val="32"/>
          <w:szCs w:val="32"/>
        </w:rPr>
        <w:t xml:space="preserve">定标</w:t>
      </w:r>
      <w:bookmarkEnd w:id="162"/>
      <w:r/>
      <w:r/>
    </w:p>
    <w:p>
      <w:pPr>
        <w:ind w:firstLine="600"/>
        <w:keepLines/>
        <w:keepNext/>
        <w:spacing w:line="400" w:lineRule="exact"/>
        <w:rPr>
          <w:rFonts w:ascii="黑体" w:hAnsi="宋体" w:eastAsia="黑体"/>
          <w:bCs/>
          <w:color w:val="000000"/>
          <w:sz w:val="30"/>
          <w:szCs w:val="30"/>
        </w:rPr>
        <w:outlineLvl w:val="3"/>
      </w:pPr>
      <w:r/>
      <w:bookmarkStart w:id="163" w:name="_Toc513029238"/>
      <w:r/>
      <w:bookmarkStart w:id="164" w:name="_Toc20823310"/>
      <w:r/>
      <w:bookmarkStart w:id="165"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63"/>
      <w:r>
        <w:rPr>
          <w:rFonts w:hint="eastAsia" w:ascii="黑体" w:hAnsi="宋体" w:eastAsia="黑体"/>
          <w:bCs/>
          <w:color w:val="000000"/>
          <w:sz w:val="30"/>
          <w:szCs w:val="30"/>
        </w:rPr>
        <w:t xml:space="preserve">确定</w:t>
      </w:r>
      <w:bookmarkEnd w:id="164"/>
      <w:r/>
      <w:bookmarkEnd w:id="165"/>
      <w:r>
        <w:rPr>
          <w:rFonts w:hint="eastAsia" w:ascii="黑体" w:hAnsi="宋体" w:eastAsia="黑体"/>
          <w:bCs/>
          <w:color w:val="000000"/>
          <w:sz w:val="30"/>
          <w:szCs w:val="30"/>
        </w:rPr>
        <w:t xml:space="preserve">中标单位</w:t>
      </w:r>
      <w:r/>
    </w:p>
    <w:p>
      <w:pPr>
        <w:ind w:firstLine="480"/>
        <w:spacing w:line="400" w:lineRule="exact"/>
        <w:rPr>
          <w:rFonts w:ascii="宋体" w:hAnsi="宋体"/>
          <w:bCs/>
          <w:color w:val="000000"/>
          <w:sz w:val="24"/>
        </w:rPr>
      </w:pPr>
      <w:r>
        <w:rPr>
          <w:rFonts w:hint="eastAsia" w:ascii="宋体" w:hAnsi="宋体"/>
          <w:bCs/>
          <w:color w:val="000000"/>
          <w:sz w:val="24"/>
        </w:rPr>
        <w:t xml:space="preserve">27.1中标候选人的选取原则和数量见招标文件第五章规定。 </w:t>
      </w:r>
      <w:r/>
    </w:p>
    <w:p>
      <w:pPr>
        <w:ind w:firstLine="480"/>
        <w:spacing w:line="400" w:lineRule="exact"/>
        <w:rPr>
          <w:rFonts w:ascii="宋体" w:hAnsi="宋体"/>
          <w:bCs/>
          <w:color w:val="000000"/>
          <w:sz w:val="24"/>
        </w:rPr>
      </w:pPr>
      <w:r>
        <w:rPr>
          <w:rFonts w:hint="eastAsia" w:ascii="宋体" w:hAnsi="宋体"/>
          <w:bCs/>
          <w:color w:val="000000"/>
          <w:sz w:val="24"/>
        </w:rPr>
        <w:t xml:space="preserve">27.2采购人应根据评委会推荐的中标候选人确定中标供应商。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27.4若有充分证据证明，中标供应</w:t>
      </w:r>
      <w:r>
        <w:rPr>
          <w:rFonts w:hint="eastAsia" w:ascii="宋体" w:hAnsi="宋体"/>
          <w:color w:val="000000"/>
          <w:sz w:val="24"/>
          <w:szCs w:val="24"/>
        </w:rPr>
        <w:t xml:space="preserve">商出现</w:t>
      </w:r>
      <w:r>
        <w:rPr>
          <w:rFonts w:hint="eastAsia" w:ascii="宋体" w:hAnsi="宋体"/>
          <w:color w:val="000000"/>
          <w:sz w:val="24"/>
          <w:szCs w:val="24"/>
        </w:rPr>
        <w:t xml:space="preserve">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66"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66"/>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1提出质疑的供应商应当是参与所质疑项目采购活动的供应商。潜在供应</w:t>
      </w:r>
      <w:r>
        <w:rPr>
          <w:rFonts w:hint="eastAsia" w:ascii="宋体" w:hAnsi="宋体"/>
          <w:color w:val="000000"/>
          <w:sz w:val="24"/>
          <w:szCs w:val="24"/>
        </w:rPr>
        <w:t xml:space="preserve">商依法</w:t>
      </w:r>
      <w:r>
        <w:rPr>
          <w:rFonts w:hint="eastAsia" w:ascii="宋体" w:hAnsi="宋体"/>
          <w:color w:val="000000"/>
          <w:sz w:val="24"/>
          <w:szCs w:val="24"/>
        </w:rPr>
        <w:t xml:space="preserve">获取其可质疑的采购文件的，可以对采购文件提出质疑。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exact"/>
        <w:rPr>
          <w:rFonts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w:t>
      </w:r>
      <w:r>
        <w:rPr>
          <w:rFonts w:hint="eastAsia" w:hAnsi="宋体" w:cs="宋体"/>
          <w:color w:val="000000"/>
          <w:sz w:val="24"/>
          <w:szCs w:val="24"/>
        </w:rPr>
        <w:t xml:space="preserve">作出</w:t>
      </w:r>
      <w:r>
        <w:rPr>
          <w:rFonts w:hint="eastAsia" w:hAnsi="宋体" w:cs="宋体"/>
          <w:color w:val="000000"/>
          <w:sz w:val="24"/>
          <w:szCs w:val="24"/>
        </w:rPr>
        <w:t xml:space="preserve">答复。</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w:t>
      </w:r>
      <w:r>
        <w:rPr>
          <w:rFonts w:hint="eastAsia" w:ascii="宋体" w:hAnsi="宋体"/>
          <w:color w:val="000000"/>
          <w:sz w:val="24"/>
          <w:szCs w:val="24"/>
        </w:rPr>
        <w:t xml:space="preserve">函必须</w:t>
      </w:r>
      <w:r>
        <w:rPr>
          <w:rFonts w:hint="eastAsia" w:ascii="宋体" w:hAnsi="宋体"/>
          <w:color w:val="000000"/>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w:t>
      </w:r>
      <w:r>
        <w:rPr>
          <w:rFonts w:ascii="宋体" w:hAnsi="宋体"/>
          <w:sz w:val="24"/>
          <w:szCs w:val="24"/>
        </w:rPr>
        <w:t xml:space="preserve">中心提出，由</w:t>
      </w:r>
      <w:r>
        <w:rPr>
          <w:rFonts w:hint="eastAsia" w:ascii="宋体" w:hAnsi="宋体"/>
          <w:sz w:val="24"/>
          <w:szCs w:val="24"/>
        </w:rPr>
        <w:t xml:space="preserve">交易</w:t>
      </w:r>
      <w:r>
        <w:rPr>
          <w:rFonts w:ascii="宋体" w:hAnsi="宋体"/>
          <w:sz w:val="24"/>
          <w:szCs w:val="24"/>
        </w:rPr>
        <w:t xml:space="preserve">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w:t>
      </w:r>
      <w:r>
        <w:rPr>
          <w:rFonts w:hint="eastAsia" w:ascii="宋体" w:hAnsi="宋体"/>
          <w:sz w:val="24"/>
          <w:szCs w:val="24"/>
        </w:rPr>
        <w:t xml:space="preserve">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质疑接收人及联系方式详见招标文件第一章。</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5以下情形的质疑不予受理</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5.1内容不符合《政府采购质疑和投诉办法》第十二条规定的质疑。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5.2超出政府采购法定期限的质疑。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5.3以传真、电子邮件等方式递交的非原件形式的质疑。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1中标结果确定后，交易中心将向中标供应商发出中标通知书。请中标供应商在中标结果公告届满之日起30日内,使用CA</w:t>
      </w:r>
      <w:r>
        <w:rPr>
          <w:rFonts w:hint="eastAsia" w:ascii="宋体" w:hAnsi="宋体"/>
          <w:sz w:val="24"/>
          <w:szCs w:val="24"/>
        </w:rPr>
        <w:t xml:space="preserve">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color w:val="000000"/>
          <w:sz w:val="32"/>
          <w:szCs w:val="32"/>
        </w:rPr>
        <w:outlineLvl w:val="2"/>
      </w:pPr>
      <w:r/>
      <w:bookmarkStart w:id="167" w:name="_Toc120614220"/>
      <w:r/>
      <w:bookmarkStart w:id="168" w:name="_Toc20823308"/>
      <w:r/>
      <w:bookmarkStart w:id="169" w:name="_Toc16938552"/>
      <w:r/>
      <w:bookmarkStart w:id="170" w:name="_Toc513029236"/>
      <w:r>
        <w:rPr>
          <w:rFonts w:hint="eastAsia"/>
          <w:b/>
          <w:bCs/>
          <w:color w:val="000000"/>
          <w:sz w:val="32"/>
          <w:szCs w:val="32"/>
        </w:rPr>
        <w:t xml:space="preserve">七、授予合同</w:t>
      </w:r>
      <w:bookmarkEnd w:id="167"/>
      <w:r/>
      <w:r/>
    </w:p>
    <w:p>
      <w:pPr>
        <w:ind w:firstLine="600"/>
        <w:keepLines/>
        <w:keepNext/>
        <w:spacing w:line="400" w:lineRule="exact"/>
        <w:rPr>
          <w:rFonts w:ascii="黑体" w:hAnsi="宋体" w:eastAsia="黑体"/>
          <w:bCs/>
          <w:color w:val="000000"/>
          <w:sz w:val="30"/>
          <w:szCs w:val="30"/>
        </w:rPr>
        <w:outlineLvl w:val="3"/>
      </w:pPr>
      <w:r/>
      <w:bookmarkStart w:id="171" w:name="_Toc16938553"/>
      <w:r/>
      <w:bookmarkStart w:id="172" w:name="_Toc20823309"/>
      <w:r/>
      <w:bookmarkStart w:id="173" w:name="_Toc513029237"/>
      <w:r/>
      <w:bookmarkEnd w:id="168"/>
      <w:r/>
      <w:bookmarkEnd w:id="169"/>
      <w:r/>
      <w:bookmarkEnd w:id="170"/>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30.1</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30.2招标文件、中标供应商的投标文件及招标过程中有关澄清、承诺文件均应作为合同附件。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71"/>
      <w:r/>
      <w:bookmarkEnd w:id="172"/>
      <w:r/>
      <w:bookmarkEnd w:id="173"/>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、政府采购履约资金扶持政策</w:t>
      </w:r>
      <w:r/>
    </w:p>
    <w:p>
      <w:pPr>
        <w:ind w:firstLine="555"/>
        <w:spacing w:line="400" w:lineRule="exact"/>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400" w:lineRule="exact"/>
        <w:rPr>
          <w:color w:val="000000"/>
        </w:rPr>
      </w:pPr>
      <w:r>
        <w:rPr>
          <w:color w:val="000000"/>
        </w:rPr>
      </w:r>
      <w:r/>
    </w:p>
    <w:p>
      <w:pPr>
        <w:pStyle w:val="731"/>
        <w:jc w:val="left"/>
        <w:rPr>
          <w:rFonts w:ascii="黑体"/>
          <w:bCs/>
          <w:color w:val="000000"/>
          <w:szCs w:val="28"/>
        </w:rPr>
      </w:pPr>
      <w:r>
        <w:rPr>
          <w:rFonts w:hint="eastAsia"/>
        </w:rPr>
        <w:t xml:space="preserve">      </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ind w:firstLine="2640"/>
        <w:jc w:val="left"/>
        <w:keepNext/>
        <w:rPr>
          <w:rFonts w:ascii="黑体" w:eastAsia="黑体"/>
          <w:bCs/>
          <w:color w:val="000000"/>
          <w:sz w:val="44"/>
          <w:szCs w:val="28"/>
        </w:rPr>
        <w:outlineLvl w:val="0"/>
      </w:pPr>
      <w:r>
        <w:rPr>
          <w:rFonts w:hint="eastAsia" w:ascii="黑体" w:eastAsia="黑体"/>
          <w:bCs/>
          <w:color w:val="000000"/>
          <w:sz w:val="44"/>
          <w:szCs w:val="28"/>
        </w:rPr>
        <w:t xml:space="preserve">第三章  合同文本</w:t>
      </w:r>
      <w:r/>
    </w:p>
    <w:p>
      <w:pPr>
        <w:pStyle w:val="748"/>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48"/>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748"/>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w:t>
      </w:r>
      <w:r>
        <w:rPr>
          <w:rFonts w:hint="eastAsia" w:ascii="宋体" w:hAnsi="宋体" w:eastAsia="宋体" w:cs="宋体"/>
          <w:b/>
          <w:bCs/>
          <w:spacing w:val="-20"/>
          <w:sz w:val="32"/>
          <w:szCs w:val="32"/>
        </w:rPr>
        <w:t xml:space="preserve">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732"/>
        <w:jc w:val="center"/>
        <w:spacing w:line="400" w:lineRule="exact"/>
        <w:rPr>
          <w:rFonts w:ascii="黑体" w:hAnsi="华文中宋" w:eastAsia="黑体"/>
          <w:b/>
          <w:bCs/>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p>
    <w:p>
      <w:pPr>
        <w:pStyle w:val="732"/>
        <w:spacing w:line="400" w:lineRule="exact"/>
        <w:rPr>
          <w:rFonts w:ascii="黑体" w:hAnsi="华文中宋" w:eastAsia="黑体"/>
          <w:b/>
          <w:bCs/>
          <w:sz w:val="28"/>
          <w:szCs w:val="28"/>
        </w:rPr>
      </w:pPr>
      <w:r>
        <w:rPr>
          <w:rFonts w:ascii="黑体" w:hAnsi="华文中宋" w:eastAsia="黑体"/>
          <w:b/>
          <w:bCs/>
          <w:sz w:val="28"/>
          <w:szCs w:val="28"/>
        </w:rPr>
      </w:r>
      <w:r/>
    </w:p>
    <w:p>
      <w:pPr>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hAnsi="宋体"/>
        </w:rPr>
        <w:t xml:space="preserve">（采购人、受采购人委托签订合同的单位或采购文件约定的合同甲方）</w:t>
      </w:r>
      <w:r/>
    </w:p>
    <w:p>
      <w:pPr>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ascii="宋体" w:hAnsi="宋体"/>
        </w:rPr>
      </w:pPr>
      <w:r>
        <w:rPr>
          <w:rFonts w:hint="eastAsia"/>
        </w:rPr>
        <w:t xml:space="preserve">乙方</w:t>
      </w:r>
      <w:r>
        <w:rPr>
          <w:rFonts w:hint="eastAsia" w:ascii="宋体" w:hAnsi="宋体"/>
        </w:rPr>
        <w:t xml:space="preserve">3</w:t>
      </w:r>
      <w:r>
        <w:rPr>
          <w:rFonts w:hint="eastAsia"/>
        </w:rPr>
        <w:t xml:space="preserve">（全称）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pPr>
      <w:r/>
      <w:r/>
    </w:p>
    <w:p>
      <w:pPr>
        <w:pStyle w:val="749"/>
        <w:ind w:firstLine="420"/>
        <w:spacing w:line="400" w:lineRule="exact"/>
        <w:rPr>
          <w:rFonts w:ascii="宋体" w:hAnsi="宋体"/>
        </w:rPr>
      </w:pPr>
      <w:r>
        <w:rPr>
          <w:rFonts w:hint="eastAsia" w:ascii="宋体" w:hAnsi="宋体"/>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10"/>
        </w:numPr>
        <w:ind w:firstLine="422"/>
        <w:spacing w:line="400" w:lineRule="exact"/>
        <w:rPr>
          <w:rFonts w:ascii="宋体" w:hAnsi="宋体"/>
          <w:b/>
        </w:rPr>
      </w:pPr>
      <w:r>
        <w:rPr>
          <w:rFonts w:hint="eastAsia" w:ascii="宋体" w:hAnsi="宋体"/>
          <w:b/>
        </w:rPr>
        <w:t xml:space="preserve">项目信息</w:t>
      </w:r>
      <w:r/>
    </w:p>
    <w:p>
      <w:pPr>
        <w:pStyle w:val="749"/>
        <w:numPr>
          <w:ilvl w:val="0"/>
          <w:numId w:val="11"/>
        </w:numPr>
        <w:ind w:firstLine="420"/>
        <w:spacing w:line="400" w:lineRule="exact"/>
        <w:rPr>
          <w:rFonts w:ascii="宋体" w:hAnsi="宋体"/>
          <w:u w:val="single"/>
        </w:rPr>
      </w:pPr>
      <w:r>
        <w:rPr>
          <w:rFonts w:hint="eastAsia" w:ascii="宋体" w:hAnsi="宋体"/>
        </w:rPr>
        <w:t xml:space="preserve">采购项目名称：</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p>
    <w:p>
      <w:pPr>
        <w:pStyle w:val="749"/>
        <w:spacing w:line="400" w:lineRule="exact"/>
        <w:tabs>
          <w:tab w:val="left" w:pos="999" w:leader="none"/>
        </w:tabs>
        <w:rPr>
          <w:rFonts w:ascii="宋体" w:hAnsi="宋体"/>
        </w:rPr>
      </w:pPr>
      <w:r>
        <w:rPr>
          <w:rFonts w:hint="eastAsia" w:ascii="宋体" w:hAnsi="宋体"/>
        </w:rPr>
        <w:t xml:space="preserve">    采购项目编号：</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p>
    <w:p>
      <w:pPr>
        <w:pStyle w:val="749"/>
        <w:ind w:firstLine="420"/>
        <w:spacing w:line="400" w:lineRule="exact"/>
        <w:rPr>
          <w:rFonts w:ascii="宋体" w:hAnsi="宋体"/>
        </w:rPr>
      </w:pPr>
      <w:r>
        <w:rPr>
          <w:rFonts w:hint="eastAsia" w:ascii="宋体" w:hAnsi="宋体"/>
        </w:rPr>
        <w:t xml:space="preserve">（2）采购计划编号：</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r/>
    </w:p>
    <w:p>
      <w:pPr>
        <w:ind w:firstLine="420"/>
        <w:spacing w:line="400" w:lineRule="exact"/>
        <w:rPr>
          <w:rFonts w:ascii="宋体" w:hAnsi="宋体"/>
        </w:rPr>
      </w:pPr>
      <w:r>
        <w:rPr>
          <w:rFonts w:hint="eastAsia" w:ascii="宋体" w:hAnsi="宋体"/>
        </w:rPr>
        <w:t xml:space="preserve">（3）项目内容：</w:t>
      </w:r>
      <w:r/>
    </w:p>
    <w:p>
      <w:pPr>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p>
    <w:p>
      <w:pPr>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ascii="宋体" w:hAnsi="宋体"/>
          <w:u w:val="single"/>
        </w:rPr>
      </w:pPr>
      <w:r>
        <w:rPr>
          <w:rFonts w:hint="eastAsia" w:ascii="宋体" w:hAnsi="宋体"/>
        </w:rPr>
        <w:t xml:space="preserve">采购标的</w:t>
      </w:r>
      <w:r>
        <w:rPr>
          <w:rFonts w:hint="eastAsia" w:ascii="宋体" w:hAnsi="宋体"/>
        </w:rPr>
        <w:t xml:space="preserve">的</w:t>
      </w:r>
      <w:r>
        <w:rPr>
          <w:rFonts w:hint="eastAsia" w:ascii="宋体" w:hAnsi="宋体"/>
        </w:rPr>
        <w:t xml:space="preserve">技术要求、商务要求具体见附件。</w:t>
      </w:r>
      <w:r/>
    </w:p>
    <w:p>
      <w:pPr>
        <w:ind w:firstLine="945"/>
        <w:spacing w:line="400" w:lineRule="exact"/>
        <w:rPr>
          <w:rFonts w:ascii="宋体" w:hAnsi="宋体" w:cs="宋体"/>
        </w:rPr>
      </w:pPr>
      <w:r>
        <w:rPr>
          <w:rFonts w:hint="eastAsia" w:ascii="汉仪书宋二S" w:hAnsi="汉仪书宋二S" w:eastAsia="汉仪书宋二S" w:cs="汉仪书宋二S"/>
        </w:rPr>
        <w:t xml:space="preserve">①</w:t>
      </w:r>
      <w:r>
        <w:rPr>
          <w:rFonts w:hint="eastAsia" w:ascii="宋体" w:hAnsi="宋体" w:cs="宋体"/>
        </w:rPr>
        <w:t xml:space="preserve">涉及信息类产品，请填写该产品关键部件的品牌、型号：</w:t>
      </w:r>
      <w:r/>
    </w:p>
    <w:p>
      <w:pPr>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1073"/>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73"/>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73"/>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73"/>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73"/>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w:t>
      </w:r>
      <w:r>
        <w:rPr>
          <w:rFonts w:hint="eastAsia" w:ascii="宋体" w:hAnsi="宋体" w:eastAsia="宋体" w:cs="宋体"/>
          <w:sz w:val="21"/>
        </w:rPr>
        <w:t xml:space="preserve">《政府采购品目分类目录》底级品目</w:t>
      </w:r>
      <w:r>
        <w:rPr>
          <w:rFonts w:hint="eastAsia" w:ascii="宋体" w:hAnsi="宋体" w:eastAsia="宋体" w:cs="宋体"/>
          <w:sz w:val="21"/>
        </w:rPr>
        <w:t xml:space="preserve">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73"/>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73"/>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73"/>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73"/>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73"/>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73"/>
        <w:ind w:firstLine="220"/>
        <w:rPr>
          <w:rFonts w:ascii="宋体" w:hAnsi="宋体" w:eastAsia="宋体" w:cs="Times New Roman"/>
          <w:sz w:val="21"/>
        </w:rPr>
      </w:pPr>
      <w:r>
        <w:rPr>
          <w:rFonts w:hint="eastAsia" w:ascii="宋体" w:hAnsi="宋体"/>
        </w:rPr>
        <w:t xml:space="preserve"> </w:t>
      </w:r>
      <w:r>
        <w:rPr>
          <w:rFonts w:hint="eastAsia" w:ascii="宋体" w:hAnsi="宋体"/>
        </w:rPr>
        <w:t xml:space="preserve">（</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ascii="宋体" w:hAnsi="宋体"/>
          <w:iCs/>
        </w:rPr>
      </w:pPr>
      <w:r>
        <w:rPr>
          <w:rFonts w:hint="eastAsia"/>
        </w:rPr>
        <w:t xml:space="preserve">        </w:t>
      </w:r>
      <w:r>
        <w:rPr>
          <w:rFonts w:hint="eastAsia"/>
        </w:rPr>
        <w:t xml:space="preserve">若本项目</w:t>
      </w:r>
      <w:r>
        <w:rPr>
          <w:rFonts w:hint="eastAsia"/>
        </w:rPr>
        <w:t xml:space="preserve">不</w:t>
      </w:r>
      <w:r>
        <w:rPr>
          <w:rFonts w:hint="eastAsia"/>
        </w:rPr>
        <w:t xml:space="preserve">专门面向中小企业采购，是否给予小</w:t>
      </w:r>
      <w:r>
        <w:rPr>
          <w:rFonts w:hint="eastAsia"/>
        </w:rPr>
        <w:t xml:space="preserve">微企业</w:t>
      </w:r>
      <w:r>
        <w:rPr>
          <w:rFonts w:hint="eastAsia"/>
        </w:rPr>
        <w:t xml:space="preserve">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ascii="宋体" w:hAnsi="宋体"/>
          <w:iCs/>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分包供应商/制造商名称（如供应商和制造商不同，请分别填写）：</w:t>
      </w:r>
      <w:r/>
    </w:p>
    <w:p>
      <w:pPr>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eastAsia="华文楷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1073"/>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w:t>
      </w:r>
      <w:r>
        <w:rPr>
          <w:rFonts w:hint="eastAsia" w:ascii="宋体" w:hAnsi="宋体" w:cs="宋体"/>
        </w:rPr>
        <w:t xml:space="preserve">《政府采购品目分类目录》底级品目</w:t>
      </w:r>
      <w:r>
        <w:rPr>
          <w:rFonts w:hint="eastAsia" w:ascii="宋体" w:hAnsi="宋体" w:cs="宋体"/>
        </w:rPr>
        <w:t xml:space="preserve">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spacing w:line="400" w:lineRule="exact"/>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w:t>
      </w:r>
      <w:r>
        <w:rPr>
          <w:rFonts w:hint="eastAsia" w:ascii="宋体" w:hAnsi="宋体"/>
        </w:rPr>
        <w:t xml:space="preserve">的底级品目</w:t>
      </w:r>
      <w:r>
        <w:rPr>
          <w:rFonts w:hint="eastAsia" w:ascii="宋体" w:hAnsi="宋体"/>
        </w:rPr>
        <w:t xml:space="preserve">名称：</w:t>
      </w:r>
      <w:r>
        <w:rPr>
          <w:rFonts w:hint="eastAsia" w:ascii="宋体" w:hAnsi="宋体"/>
          <w:u w:val="single"/>
        </w:rPr>
        <w:t xml:space="preserve">         </w:t>
      </w:r>
      <w:r>
        <w:rPr>
          <w:rFonts w:hint="eastAsia" w:ascii="宋体" w:hAnsi="宋体"/>
          <w:iCs/>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宋体" w:hAnsi="宋体"/>
          <w:iCs/>
        </w:rPr>
        <w:t xml:space="preserve">       </w:t>
      </w: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spacing w:line="400" w:lineRule="exact"/>
        <w:tabs>
          <w:tab w:val="left" w:pos="740" w:leader="none"/>
        </w:tabs>
        <w:rPr>
          <w:rFonts w:ascii="宋体" w:hAnsi="宋体"/>
        </w:rPr>
      </w:pPr>
      <w:r>
        <w:rPr>
          <w:rFonts w:hint="eastAsia" w:ascii="宋体" w:hAnsi="宋体"/>
        </w:rPr>
        <w:t xml:space="preserve">          是否涉及环境标志产品：</w:t>
      </w:r>
      <w:r/>
    </w:p>
    <w:p>
      <w:pPr>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w:t>
      </w:r>
      <w:r>
        <w:rPr>
          <w:rFonts w:hint="eastAsia" w:ascii="宋体" w:hAnsi="宋体"/>
        </w:rPr>
        <w:t xml:space="preserve">的底级品目</w:t>
      </w:r>
      <w:r>
        <w:rPr>
          <w:rFonts w:hint="eastAsia" w:ascii="宋体" w:hAnsi="宋体"/>
        </w:rPr>
        <w:t xml:space="preserve">名称：</w:t>
      </w:r>
      <w:r>
        <w:rPr>
          <w:rFonts w:hint="eastAsia" w:ascii="宋体" w:hAnsi="宋体"/>
          <w:u w:val="single"/>
        </w:rPr>
        <w:t xml:space="preserve">         </w:t>
      </w:r>
      <w:r>
        <w:rPr>
          <w:rFonts w:hint="eastAsia" w:ascii="宋体" w:hAnsi="宋体"/>
          <w:iCs/>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1073"/>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73"/>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w:t>
      </w:r>
      <w:r>
        <w:rPr>
          <w:rFonts w:hint="eastAsia" w:ascii="宋体" w:hAnsi="宋体" w:eastAsia="宋体" w:cs="Times New Roman"/>
          <w:sz w:val="21"/>
        </w:rPr>
        <w:t xml:space="preserve">的底级品目</w:t>
      </w:r>
      <w:r>
        <w:rPr>
          <w:rFonts w:hint="eastAsia" w:ascii="宋体" w:hAnsi="宋体" w:eastAsia="宋体" w:cs="Times New Roman"/>
          <w:sz w:val="21"/>
        </w:rPr>
        <w:t xml:space="preserve">名称：</w:t>
      </w:r>
      <w:r>
        <w:rPr>
          <w:rFonts w:hint="eastAsia" w:ascii="宋体" w:hAnsi="宋体" w:eastAsia="宋体"/>
          <w:u w:val="single"/>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1073"/>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10"/>
        </w:numPr>
        <w:ind w:firstLine="422"/>
        <w:spacing w:line="400" w:lineRule="exact"/>
        <w:rPr>
          <w:rFonts w:ascii="宋体" w:hAnsi="宋体"/>
          <w:b/>
        </w:rPr>
      </w:pPr>
      <w:r>
        <w:rPr>
          <w:rFonts w:hint="eastAsia" w:ascii="宋体" w:hAnsi="宋体"/>
          <w:b/>
        </w:rPr>
        <w:t xml:space="preserve">合同金额</w:t>
      </w:r>
      <w:r/>
    </w:p>
    <w:p>
      <w:pPr>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w:t>
      </w:r>
      <w:r>
        <w:rPr>
          <w:rFonts w:ascii="宋体" w:hAnsi="宋体"/>
        </w:rPr>
        <w:t xml:space="preserve">    </w:t>
      </w:r>
      <w:r>
        <w:rPr>
          <w:rFonts w:hint="eastAsia" w:ascii="宋体" w:hAnsi="宋体"/>
        </w:rPr>
        <w:t xml:space="preserve">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（注：固定单价合同应填写单价和最高限价）</w:t>
      </w:r>
      <w:r/>
    </w:p>
    <w:p>
      <w:pPr>
        <w:spacing w:line="400" w:lineRule="exact"/>
        <w:rPr>
          <w:rFonts w:ascii="宋体" w:hAnsi="宋体"/>
        </w:rPr>
      </w:pPr>
      <w:r>
        <w:rPr>
          <w:rFonts w:hint="eastAsia" w:ascii="宋体" w:hAnsi="宋体"/>
        </w:rPr>
        <w:t xml:space="preserve">    （2）合同定价方式（采用组合定价方式的，</w:t>
      </w:r>
      <w:r>
        <w:rPr>
          <w:rFonts w:hint="eastAsia" w:ascii="宋体" w:hAnsi="宋体"/>
        </w:rPr>
        <w:t xml:space="preserve">可以勾选多项</w:t>
      </w:r>
      <w:r>
        <w:rPr>
          <w:rFonts w:hint="eastAsia" w:ascii="宋体" w:hAnsi="宋体"/>
        </w:rPr>
        <w:t xml:space="preserve">）：</w:t>
      </w:r>
      <w:r/>
    </w:p>
    <w:p>
      <w:pPr>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958"/>
        <w:ind w:left="0" w:firstLine="420"/>
        <w:spacing w:line="400" w:lineRule="exact"/>
        <w:rPr>
          <w:sz w:val="21"/>
          <w:szCs w:val="21"/>
          <w:lang w:eastAsia="zh-CN"/>
        </w:rPr>
      </w:pPr>
      <w:r>
        <w:rPr>
          <w:rFonts w:hint="eastAsia" w:ascii="宋体" w:hAnsi="宋体"/>
          <w:sz w:val="21"/>
          <w:szCs w:val="21"/>
          <w:lang w:eastAsia="zh-CN"/>
        </w:rPr>
        <w:t xml:space="preserve">（3）付款方式（按项目</w:t>
      </w:r>
      <w:r>
        <w:rPr>
          <w:rFonts w:hint="eastAsia" w:ascii="宋体" w:hAnsi="宋体"/>
          <w:sz w:val="21"/>
          <w:szCs w:val="21"/>
          <w:lang w:eastAsia="zh-CN"/>
        </w:rPr>
        <w:t xml:space="preserve">实际勾选填写</w:t>
      </w:r>
      <w:r>
        <w:rPr>
          <w:rFonts w:hint="eastAsia" w:ascii="宋体" w:hAnsi="宋体"/>
          <w:sz w:val="21"/>
          <w:szCs w:val="21"/>
          <w:lang w:eastAsia="zh-CN"/>
        </w:rPr>
        <w:t xml:space="preserve">）：</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w:t>
      </w:r>
      <w:r/>
    </w:p>
    <w:p>
      <w:pPr>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分期付款：</w:t>
      </w:r>
      <w:r/>
    </w:p>
    <w:p>
      <w:pPr>
        <w:ind w:firstLine="480"/>
        <w:spacing w:before="120" w:after="120" w:line="85" w:lineRule="atLeast"/>
        <w:rPr>
          <w:rFonts w:hAnsi="宋体" w:cs="宋体"/>
        </w:rPr>
        <w:pBdr>
          <w:top w:val="none" w:color="000000" w:sz="0" w:space="0"/>
          <w:left w:val="none" w:color="000000" w:sz="0" w:space="0"/>
          <w:bottom w:val="none" w:color="000000" w:sz="0" w:space="0"/>
          <w:right w:val="none" w:color="000000" w:sz="0" w:space="0"/>
        </w:pBdr>
      </w:pPr>
      <w:r>
        <w:rPr>
          <w:rFonts w:hint="eastAsia" w:hAnsi="宋体" w:cs="宋体"/>
        </w:rPr>
        <w:t xml:space="preserve">1</w:t>
      </w:r>
      <w:r>
        <w:rPr>
          <w:rFonts w:hint="eastAsia" w:hAnsi="宋体" w:cs="宋体"/>
        </w:rPr>
        <w:t xml:space="preserve">、</w:t>
      </w:r>
      <w:r>
        <w:rPr>
          <w:rFonts w:hint="eastAsia" w:hAnsi="宋体" w:cs="宋体"/>
        </w:rPr>
        <w:t xml:space="preserve">合同签订后，且乙方向甲方出具发</w:t>
      </w:r>
      <w:r>
        <w:rPr>
          <w:rFonts w:hint="eastAsia" w:hAnsi="宋体" w:cs="宋体"/>
        </w:rPr>
        <w:t xml:space="preserve">票</w:t>
      </w:r>
      <w:r>
        <w:rPr>
          <w:rFonts w:hint="eastAsia" w:hAnsi="宋体" w:cs="宋体"/>
        </w:rPr>
        <w:t xml:space="preserve">1</w:t>
      </w:r>
      <w:r>
        <w:rPr>
          <w:rFonts w:hAnsi="宋体" w:cs="宋体"/>
        </w:rPr>
        <w:t xml:space="preserve">0</w:t>
      </w:r>
      <w:r>
        <w:rPr>
          <w:rFonts w:hAnsi="宋体" w:cs="宋体"/>
        </w:rPr>
        <w:t xml:space="preserve">个工作日内</w:t>
      </w:r>
      <w:r>
        <w:rPr>
          <w:rFonts w:hint="eastAsia" w:hAnsi="宋体" w:cs="宋体"/>
        </w:rPr>
        <w:t xml:space="preserve">，甲方支付合同价的</w:t>
      </w:r>
      <w:r>
        <w:rPr>
          <w:rFonts w:hint="eastAsia" w:hAnsi="宋体" w:cs="宋体"/>
        </w:rPr>
        <w:t xml:space="preserve">30%</w:t>
      </w:r>
      <w:r>
        <w:rPr>
          <w:rFonts w:hint="eastAsia" w:hAnsi="宋体" w:cs="宋体"/>
        </w:rPr>
        <w:t xml:space="preserve">；</w:t>
      </w:r>
      <w:r/>
    </w:p>
    <w:p>
      <w:pPr>
        <w:pStyle w:val="755"/>
        <w:ind w:firstLine="420"/>
        <w:spacing w:line="360" w:lineRule="auto"/>
        <w:rPr>
          <w:rFonts w:ascii="Times New Roman" w:hAnsi="宋体"/>
          <w:bCs w:val="0"/>
          <w:color w:val="auto"/>
          <w:spacing w:val="0"/>
          <w:sz w:val="21"/>
        </w:rPr>
      </w:pPr>
      <w:r>
        <w:rPr>
          <w:rFonts w:hint="eastAsia" w:ascii="Times New Roman" w:hAnsi="宋体"/>
          <w:bCs w:val="0"/>
          <w:color w:val="auto"/>
          <w:spacing w:val="0"/>
          <w:sz w:val="21"/>
        </w:rPr>
        <w:t xml:space="preserve">2</w:t>
      </w:r>
      <w:r>
        <w:rPr>
          <w:rFonts w:hint="eastAsia" w:ascii="Times New Roman" w:hAnsi="宋体"/>
          <w:bCs w:val="0"/>
          <w:color w:val="auto"/>
          <w:spacing w:val="0"/>
          <w:sz w:val="21"/>
        </w:rPr>
        <w:t xml:space="preserve">、</w:t>
      </w:r>
      <w:r>
        <w:rPr>
          <w:rFonts w:hint="eastAsia" w:ascii="Times New Roman" w:hAnsi="宋体"/>
          <w:bCs w:val="0"/>
          <w:color w:val="auto"/>
          <w:spacing w:val="0"/>
          <w:sz w:val="21"/>
        </w:rPr>
        <w:t xml:space="preserve">安装调试完成并经甲方验收合格后，乙方向甲方出具发票，甲方自收到发票之日起</w:t>
      </w:r>
      <w:r>
        <w:rPr>
          <w:rFonts w:hint="eastAsia" w:ascii="Times New Roman" w:hAnsi="宋体"/>
          <w:bCs w:val="0"/>
          <w:color w:val="auto"/>
          <w:spacing w:val="0"/>
          <w:sz w:val="21"/>
        </w:rPr>
        <w:t xml:space="preserve">10</w:t>
      </w:r>
      <w:r>
        <w:rPr>
          <w:rFonts w:hint="eastAsia" w:ascii="Times New Roman" w:hAnsi="宋体"/>
          <w:bCs w:val="0"/>
          <w:color w:val="auto"/>
          <w:spacing w:val="0"/>
          <w:sz w:val="21"/>
        </w:rPr>
        <w:t xml:space="preserve">个工作日内付至合同价的</w:t>
      </w:r>
      <w:r>
        <w:rPr>
          <w:rFonts w:hint="eastAsia" w:ascii="Times New Roman" w:hAnsi="宋体"/>
          <w:bCs w:val="0"/>
          <w:color w:val="auto"/>
          <w:spacing w:val="0"/>
          <w:sz w:val="21"/>
        </w:rPr>
        <w:t xml:space="preserve">100%</w:t>
      </w:r>
      <w:r>
        <w:rPr>
          <w:rFonts w:hint="eastAsia" w:ascii="Times New Roman" w:hAnsi="宋体"/>
          <w:bCs w:val="0"/>
          <w:color w:val="auto"/>
          <w:spacing w:val="0"/>
          <w:sz w:val="21"/>
        </w:rPr>
        <w:t xml:space="preserve">。</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w:t>
      </w:r>
      <w:r/>
    </w:p>
    <w:p>
      <w:pPr>
        <w:numPr>
          <w:ilvl w:val="0"/>
          <w:numId w:val="10"/>
        </w:numPr>
        <w:ind w:firstLine="422"/>
        <w:spacing w:line="400" w:lineRule="exact"/>
        <w:rPr>
          <w:rFonts w:ascii="宋体" w:hAnsi="宋体"/>
          <w:b/>
          <w:u w:val="single"/>
        </w:rPr>
      </w:pPr>
      <w:r>
        <w:rPr>
          <w:rFonts w:hint="eastAsia" w:ascii="宋体" w:hAnsi="宋体"/>
          <w:b/>
        </w:rPr>
        <w:t xml:space="preserve">合同履行</w:t>
      </w:r>
      <w:r/>
    </w:p>
    <w:p>
      <w:pPr>
        <w:ind w:firstLine="420"/>
        <w:spacing w:line="400" w:lineRule="exact"/>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spacing w:line="400" w:lineRule="exact"/>
        <w:rPr>
          <w:rFonts w:ascii="宋体" w:hAnsi="宋体" w:cs="宋体"/>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w:t>
      </w:r>
      <w:r>
        <w:rPr>
          <w:rFonts w:hint="eastAsia" w:ascii="宋体" w:hAnsi="宋体" w:cs="宋体"/>
        </w:rPr>
        <w:t xml:space="preserve">否</w:t>
      </w:r>
      <w:r/>
    </w:p>
    <w:p>
      <w:pPr>
        <w:pStyle w:val="1073"/>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无                    </w:t>
      </w:r>
      <w:r/>
    </w:p>
    <w:p>
      <w:pPr>
        <w:pStyle w:val="1073"/>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无                        </w:t>
      </w:r>
      <w:r/>
    </w:p>
    <w:p>
      <w:pPr>
        <w:ind w:firstLine="420"/>
        <w:spacing w:line="400" w:lineRule="exact"/>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无                          </w:t>
      </w:r>
      <w:r/>
    </w:p>
    <w:p>
      <w:pPr>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p>
    <w:p>
      <w:pPr>
        <w:numPr>
          <w:ilvl w:val="0"/>
          <w:numId w:val="10"/>
        </w:numPr>
        <w:ind w:firstLine="422"/>
        <w:spacing w:line="400" w:lineRule="exact"/>
        <w:rPr>
          <w:rFonts w:ascii="宋体" w:hAnsi="宋体"/>
          <w:b/>
        </w:rPr>
      </w:pPr>
      <w:r>
        <w:rPr>
          <w:rFonts w:hint="eastAsia" w:ascii="宋体" w:hAnsi="宋体"/>
          <w:b/>
        </w:rPr>
        <w:t xml:space="preserve">合同验收</w:t>
      </w:r>
      <w:r/>
    </w:p>
    <w:p>
      <w:pPr>
        <w:numPr>
          <w:ilvl w:val="0"/>
          <w:numId w:val="12"/>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1073"/>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10"/>
        </w:numPr>
        <w:ind w:firstLine="422"/>
        <w:spacing w:line="400" w:lineRule="exact"/>
        <w:rPr>
          <w:rFonts w:ascii="宋体" w:hAnsi="宋体"/>
          <w:b/>
        </w:rPr>
      </w:pPr>
      <w:r>
        <w:rPr>
          <w:rFonts w:hint="eastAsia" w:ascii="宋体" w:hAnsi="宋体"/>
          <w:b/>
        </w:rPr>
        <w:t xml:space="preserve">组成合同的文件</w:t>
      </w:r>
      <w:r/>
    </w:p>
    <w:p>
      <w:pPr>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ascii="宋体" w:hAnsi="宋体"/>
        </w:rPr>
      </w:pPr>
      <w:r>
        <w:rPr>
          <w:rFonts w:hint="eastAsia" w:ascii="宋体" w:hAnsi="宋体"/>
        </w:rPr>
        <w:t xml:space="preserve">（1）政府采购合同协议书及其变更、补充协议</w:t>
      </w:r>
      <w:r/>
    </w:p>
    <w:p>
      <w:pPr>
        <w:ind w:firstLine="420"/>
        <w:spacing w:line="400" w:lineRule="exact"/>
        <w:rPr>
          <w:rFonts w:ascii="宋体" w:hAnsi="宋体"/>
        </w:rPr>
      </w:pPr>
      <w:r>
        <w:rPr>
          <w:rFonts w:hint="eastAsia" w:ascii="宋体" w:hAnsi="宋体"/>
        </w:rPr>
        <w:t xml:space="preserve">（2）政府采购合同专用条款</w:t>
      </w:r>
      <w:r/>
    </w:p>
    <w:p>
      <w:pPr>
        <w:ind w:firstLine="420"/>
        <w:spacing w:line="400" w:lineRule="exact"/>
        <w:rPr>
          <w:rFonts w:ascii="宋体" w:hAnsi="宋体"/>
        </w:rPr>
      </w:pPr>
      <w:r>
        <w:rPr>
          <w:rFonts w:hint="eastAsia" w:ascii="宋体" w:hAnsi="宋体"/>
        </w:rPr>
        <w:t xml:space="preserve">（3）政府采购合同通用条款</w:t>
      </w:r>
      <w:r/>
    </w:p>
    <w:p>
      <w:pPr>
        <w:ind w:firstLine="420"/>
        <w:spacing w:line="400" w:lineRule="exact"/>
        <w:rPr>
          <w:rFonts w:ascii="宋体" w:hAnsi="宋体"/>
        </w:rPr>
      </w:pPr>
      <w:r>
        <w:rPr>
          <w:rFonts w:hint="eastAsia" w:ascii="宋体" w:hAnsi="宋体"/>
        </w:rPr>
        <w:t xml:space="preserve">（4）中标（成交）通知书</w:t>
      </w:r>
      <w:r/>
    </w:p>
    <w:p>
      <w:pPr>
        <w:ind w:firstLine="420"/>
        <w:spacing w:line="400" w:lineRule="exact"/>
        <w:rPr>
          <w:rFonts w:ascii="宋体" w:hAnsi="宋体"/>
        </w:rPr>
      </w:pPr>
      <w:r>
        <w:rPr>
          <w:rFonts w:hint="eastAsia" w:ascii="宋体" w:hAnsi="宋体"/>
        </w:rPr>
        <w:t xml:space="preserve">（5）投标（响应）文件</w:t>
      </w:r>
      <w:r/>
    </w:p>
    <w:p>
      <w:pPr>
        <w:ind w:firstLine="420"/>
        <w:spacing w:line="400" w:lineRule="exact"/>
        <w:rPr>
          <w:rFonts w:ascii="宋体" w:hAnsi="宋体"/>
        </w:rPr>
      </w:pPr>
      <w:r>
        <w:rPr>
          <w:rFonts w:hint="eastAsia" w:ascii="宋体" w:hAnsi="宋体"/>
        </w:rPr>
        <w:t xml:space="preserve">（6）采购文件</w:t>
      </w:r>
      <w:r/>
    </w:p>
    <w:p>
      <w:pPr>
        <w:ind w:firstLine="420"/>
        <w:spacing w:line="400" w:lineRule="exact"/>
        <w:rPr>
          <w:rFonts w:ascii="宋体" w:hAnsi="宋体"/>
        </w:rPr>
      </w:pPr>
      <w:r>
        <w:rPr>
          <w:rFonts w:hint="eastAsia" w:ascii="宋体" w:hAnsi="宋体"/>
        </w:rPr>
        <w:t xml:space="preserve">（7）有关技术文件，图纸</w:t>
      </w:r>
      <w:r/>
    </w:p>
    <w:p>
      <w:pPr>
        <w:pStyle w:val="1073"/>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10"/>
        </w:numPr>
        <w:ind w:firstLine="422"/>
        <w:spacing w:line="400" w:lineRule="exact"/>
        <w:rPr>
          <w:rFonts w:ascii="宋体" w:hAnsi="宋体"/>
          <w:b/>
        </w:rPr>
      </w:pPr>
      <w:r>
        <w:rPr>
          <w:rFonts w:hint="eastAsia" w:ascii="宋体" w:hAnsi="宋体"/>
          <w:b/>
        </w:rPr>
        <w:t xml:space="preserve">合同生效</w:t>
      </w:r>
      <w:r/>
    </w:p>
    <w:p>
      <w:pPr>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10"/>
        </w:numPr>
        <w:ind w:firstLine="422"/>
        <w:spacing w:line="400" w:lineRule="exact"/>
        <w:rPr>
          <w:rFonts w:ascii="宋体" w:hAnsi="宋体"/>
          <w:b/>
        </w:rPr>
      </w:pPr>
      <w:r>
        <w:rPr>
          <w:rFonts w:hint="eastAsia" w:ascii="宋体" w:hAnsi="宋体"/>
          <w:b/>
        </w:rPr>
        <w:t xml:space="preserve">合同份数</w:t>
      </w:r>
      <w:r/>
    </w:p>
    <w:p>
      <w:pPr>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pPr>
      <w:r>
        <w:rPr>
          <w:rFonts w:hint="eastAsia" w:ascii="宋体" w:hAnsi="宋体"/>
        </w:rPr>
        <w:t xml:space="preserve">附件：具体标的及其技术要求和商务要求、联合协议、分包意向协议等</w:t>
      </w:r>
      <w:r/>
    </w:p>
    <w:p>
      <w:pPr>
        <w:pStyle w:val="732"/>
        <w:spacing w:line="400" w:lineRule="exact"/>
        <w:rPr>
          <w:rFonts w:ascii="宋体" w:hAnsi="宋体"/>
          <w:b/>
          <w:bCs/>
          <w:sz w:val="21"/>
        </w:rPr>
      </w:pPr>
      <w:r>
        <w:rPr>
          <w:lang w:val="en"/>
        </w:rPr>
        <w:t xml:space="preserve">   </w:t>
      </w:r>
      <w:r/>
    </w:p>
    <w:p>
      <w:pPr>
        <w:pStyle w:val="958"/>
        <w:rPr>
          <w:lang w:eastAsia="zh-CN"/>
        </w:rPr>
      </w:pPr>
      <w:r>
        <w:rPr>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984"/>
        <w:gridCol w:w="2531"/>
        <w:gridCol w:w="2076"/>
        <w:gridCol w:w="2221"/>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t xml:space="preserve">甲方</w:t>
            </w:r>
            <w:r>
              <w:rPr>
                <w:rFonts w:hint="eastAsia"/>
              </w:rPr>
              <w:t xml:space="preserve">（采购人</w:t>
            </w:r>
            <w:r>
              <w:rPr>
                <w:rFonts w:hint="eastAsia" w:ascii="宋体" w:hAnsi="宋体"/>
              </w:rPr>
              <w:t xml:space="preserve">、受采购人委托签订合同的单位或</w:t>
            </w:r>
            <w:r>
              <w:rPr>
                <w:rFonts w:hint="eastAsia"/>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t xml:space="preserve">乙方</w:t>
            </w:r>
            <w:r>
              <w:rPr>
                <w:rFonts w:hint="eastAsia"/>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pPr>
            <w:r>
              <w:t xml:space="preserve">法定代表人</w:t>
            </w:r>
            <w:r/>
          </w:p>
          <w:p>
            <w:pPr>
              <w:ind w:firstLine="101"/>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p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pPr>
            <w:r>
              <w:t xml:space="preserve">法定代表人</w:t>
            </w:r>
            <w:r/>
          </w:p>
          <w:p>
            <w:pPr>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p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p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住</w:t>
            </w:r>
            <w:r>
              <w:rPr>
                <w:rFonts w:hint="eastAsia"/>
              </w:rPr>
              <w:t xml:space="preserve">  </w:t>
            </w:r>
            <w:r>
              <w:rPr>
                <w:rFonts w:hint="eastAsia"/>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住</w:t>
            </w:r>
            <w:r>
              <w:rPr>
                <w:rFonts w:hint="eastAsia"/>
              </w:rPr>
              <w:t xml:space="preserve">  </w:t>
            </w:r>
            <w:r>
              <w:rPr>
                <w:rFonts w:hint="eastAsia"/>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联</w:t>
            </w:r>
            <w:r>
              <w:t xml:space="preserve"> </w:t>
            </w:r>
            <w:r>
              <w:t xml:space="preserve">系</w:t>
            </w:r>
            <w:r>
              <w:t xml:space="preserve"> </w:t>
            </w:r>
            <w: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联</w:t>
            </w:r>
            <w:r>
              <w:t xml:space="preserve"> </w:t>
            </w:r>
            <w:r>
              <w:t xml:space="preserve">系</w:t>
            </w:r>
            <w:r>
              <w:t xml:space="preserve"> </w:t>
            </w:r>
            <w: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586"/>
        </w:trPr>
        <w:tc>
          <w:tcPr>
            <w:gridSpan w:val="4"/>
            <w:tcBorders>
              <w:top w:val="single" w:color="auto" w:sz="2" w:space="0"/>
            </w:tcBorders>
            <w:tcW w:w="5000" w:type="pct"/>
            <w:vAlign w:val="center"/>
            <w:textDirection w:val="lrTb"/>
            <w:noWrap w:val="false"/>
          </w:tcPr>
          <w:p>
            <w:pPr>
              <w:pStyle w:val="749"/>
              <w:jc w:val="left"/>
              <w:spacing w:before="156" w:line="360" w:lineRule="auto"/>
              <w:rPr>
                <w:spacing w:val="20"/>
              </w:rPr>
            </w:pPr>
            <w:r>
              <w:rPr>
                <w:rFonts w:hint="eastAsia" w:ascii="宋体" w:hAnsi="宋体"/>
              </w:rPr>
              <w:t xml:space="preserve">注：涉及联合体或其他合同主体的信息应按上表格式加列。</w:t>
            </w:r>
            <w:r/>
          </w:p>
        </w:tc>
      </w:tr>
    </w:tbl>
    <w:p>
      <w:pPr>
        <w:pStyle w:val="732"/>
        <w:spacing w:before="156"/>
        <w:rPr>
          <w:rFonts w:ascii="黑体" w:hAnsi="黑体" w:eastAsia="黑体"/>
          <w:sz w:val="28"/>
          <w:szCs w:val="28"/>
        </w:rPr>
      </w:pPr>
      <w:r>
        <w:rPr>
          <w:rFonts w:ascii="宋体" w:hAnsi="宋体"/>
          <w:sz w:val="21"/>
          <w:u w:val="single"/>
        </w:rPr>
        <w:br w:type="page" w:clear="all"/>
      </w:r>
      <w:r>
        <w:rPr>
          <w:rFonts w:hint="eastAsia" w:ascii="黑体" w:hAnsi="黑体" w:eastAsia="黑体"/>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rPr>
      </w:pPr>
      <w:r>
        <w:rPr>
          <w:rFonts w:hint="eastAsia" w:ascii="宋体" w:hAnsi="宋体"/>
          <w:color w:val="000000"/>
        </w:rPr>
        <w:t xml:space="preserve">1.1合同当事人</w:t>
      </w:r>
      <w:r/>
    </w:p>
    <w:p>
      <w:pPr>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p>
    <w:p>
      <w:pPr>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w:t>
      </w:r>
      <w:r>
        <w:rPr>
          <w:rFonts w:hint="eastAsia" w:ascii="宋体" w:hAnsi="宋体"/>
          <w:color w:val="000000"/>
        </w:rPr>
        <w:t xml:space="preserve">商履行</w:t>
      </w:r>
      <w:r>
        <w:rPr>
          <w:rFonts w:hint="eastAsia" w:ascii="宋体" w:hAnsi="宋体"/>
          <w:color w:val="000000"/>
        </w:rPr>
        <w:t xml:space="preserve">合同的行为。</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13"/>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w:t>
      </w:r>
      <w:r>
        <w:rPr>
          <w:rFonts w:hint="eastAsia" w:ascii="宋体" w:hAnsi="宋体" w:cs="宋体"/>
        </w:rPr>
        <w:t xml:space="preserve">作出</w:t>
      </w:r>
      <w:r>
        <w:rPr>
          <w:rFonts w:hint="eastAsia" w:ascii="宋体" w:hAnsi="宋体" w:cs="宋体"/>
        </w:rPr>
        <w:t xml:space="preserve">任何说明的，</w:t>
      </w:r>
      <w:r>
        <w:rPr>
          <w:rFonts w:hint="eastAsia" w:ascii="宋体" w:hAnsi="宋体"/>
          <w:color w:val="000000"/>
        </w:rPr>
        <w:t xml:space="preserve">视为验收通过。</w:t>
      </w:r>
      <w:r/>
    </w:p>
    <w:p>
      <w:pPr>
        <w:ind w:firstLine="420"/>
        <w:jc w:val="left"/>
        <w:spacing w:line="400" w:lineRule="exac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3</w:t>
      </w:r>
      <w:r>
        <w:rPr>
          <w:rFonts w:hint="eastAsia" w:ascii="宋体" w:hAnsi="宋体"/>
          <w:color w:val="000000"/>
        </w:rPr>
        <w:t xml:space="preserve">乙方有权根据合同约定向甲方收取合同价款。</w:t>
      </w:r>
      <w:r/>
    </w:p>
    <w:p>
      <w:pPr>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4</w:t>
      </w:r>
      <w:r>
        <w:rPr>
          <w:rFonts w:hint="eastAsia" w:ascii="宋体" w:hAnsi="宋体"/>
          <w:color w:val="000000"/>
        </w:rPr>
        <w:t xml:space="preserve">国家法律法规规定及</w:t>
      </w:r>
      <w:r>
        <w:rPr>
          <w:rFonts w:hint="eastAsia" w:ascii="宋体" w:hAnsi="宋体"/>
          <w:b/>
          <w:color w:val="000000"/>
        </w:rPr>
        <w:t xml:space="preserve">【政府采购合同专用条款】</w:t>
      </w:r>
      <w:r>
        <w:rPr>
          <w:rFonts w:hint="eastAsia" w:ascii="宋体" w:hAnsi="宋体"/>
          <w:color w:val="000000"/>
        </w:rPr>
        <w:t xml:space="preserve">约定应由乙方承担的其他义务和责任。</w:t>
      </w:r>
      <w:r/>
    </w:p>
    <w:p>
      <w:pPr>
        <w:numPr>
          <w:ilvl w:val="0"/>
          <w:numId w:val="14"/>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w:t>
      </w:r>
      <w:r>
        <w:rPr>
          <w:rFonts w:hint="eastAsia" w:ascii="宋体" w:hAnsi="宋体"/>
          <w:color w:val="000000"/>
        </w:rPr>
        <w:t xml:space="preserve">测报告。</w:t>
      </w:r>
      <w:r/>
    </w:p>
    <w:p>
      <w:pPr>
        <w:ind w:firstLine="420"/>
        <w:jc w:val="left"/>
        <w:spacing w:line="400" w:lineRule="exac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1073"/>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55"/>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55"/>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w:t>
      </w:r>
      <w:r>
        <w:rPr>
          <w:rFonts w:hint="eastAsia" w:ascii="宋体" w:hAnsi="宋体"/>
        </w:rPr>
        <w:t xml:space="preserve">包装好随货物</w:t>
      </w:r>
      <w:r>
        <w:rPr>
          <w:rFonts w:hint="eastAsia" w:ascii="宋体" w:hAnsi="宋体"/>
        </w:rPr>
        <w:t xml:space="preserve">一同发运。</w:t>
      </w:r>
      <w:r/>
    </w:p>
    <w:p>
      <w:pPr>
        <w:ind w:firstLine="420"/>
        <w:jc w:val="left"/>
        <w:spacing w:line="400" w:lineRule="exact"/>
        <w:rPr>
          <w:rFonts w:ascii="宋体" w:hAnsi="宋体"/>
        </w:rPr>
      </w:pPr>
      <w:r>
        <w:rPr>
          <w:rFonts w:hint="eastAsia" w:ascii="宋体" w:hAnsi="宋体"/>
        </w:rPr>
        <w:t xml:space="preserve">8.2 保证</w:t>
      </w:r>
      <w:r/>
    </w:p>
    <w:p>
      <w:pPr>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w:t>
      </w:r>
      <w:r>
        <w:rPr>
          <w:rFonts w:hint="eastAsia" w:ascii="宋体" w:hAnsi="宋体"/>
        </w:rPr>
        <w:t xml:space="preserve">本保证</w:t>
      </w:r>
      <w:r>
        <w:rPr>
          <w:rFonts w:hint="eastAsia" w:ascii="宋体" w:hAnsi="宋体"/>
        </w:rPr>
        <w:t xml:space="preserve">保持有效。</w:t>
      </w:r>
      <w:r/>
    </w:p>
    <w:p>
      <w:pPr>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r>
        <w:rPr>
          <w:rFonts w:hint="eastAsia" w:ascii="宋体" w:hAnsi="宋体" w:cs="宋体"/>
          <w:szCs w:val="15"/>
        </w:rPr>
        <w:t xml:space="preserve">因违反前述约定对第三人构成侵权的，应当由乙方向第三人承担法律责</w:t>
      </w:r>
      <w:r>
        <w:rPr>
          <w:rFonts w:hint="eastAsia" w:ascii="宋体" w:hAnsi="宋体" w:cs="宋体"/>
          <w:szCs w:val="15"/>
        </w:rPr>
        <w:t xml:space="preserve">任；甲方依法向第三人赔偿后，有权向乙方追偿。甲方有其他损失的，乙方应当赔偿</w:t>
      </w:r>
      <w:r>
        <w:rPr>
          <w:rFonts w:hint="eastAsia" w:ascii="宋体" w:hAnsi="宋体"/>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p>
    <w:p>
      <w:pPr>
        <w:ind w:firstLine="420"/>
        <w:jc w:val="left"/>
        <w:spacing w:line="400" w:lineRule="exact"/>
        <w:rPr>
          <w:rFonts w:ascii="宋体" w:hAnsi="宋体"/>
        </w:rPr>
      </w:pPr>
      <w:r>
        <w:rPr>
          <w:rFonts w:hint="eastAsia" w:ascii="宋体" w:hAnsi="宋体"/>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rPr>
        <w:t xml:space="preserve">政府采购合同专用条款</w:t>
      </w:r>
      <w:r>
        <w:rPr>
          <w:rFonts w:hint="eastAsia" w:ascii="宋体" w:hAnsi="宋体"/>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rPr>
      </w:pPr>
      <w:r>
        <w:rPr>
          <w:rFonts w:hint="eastAsia" w:ascii="宋体" w:hAnsi="宋体"/>
        </w:rPr>
        <w:t xml:space="preserve">14.1 </w:t>
      </w:r>
      <w:r>
        <w:rPr>
          <w:rFonts w:hint="eastAsia" w:ascii="宋体" w:hAnsi="宋体"/>
        </w:rPr>
        <w:t xml:space="preserve">除项目</w:t>
      </w:r>
      <w:r>
        <w:rPr>
          <w:rFonts w:hint="eastAsia" w:ascii="宋体" w:hAnsi="宋体"/>
        </w:rPr>
        <w:t xml:space="preserve">不涉及或采购活动中明确约定无须承担外，乙方还应提供下列服务：</w:t>
      </w:r>
      <w:r/>
    </w:p>
    <w:p>
      <w:pPr>
        <w:ind w:firstLine="420"/>
        <w:jc w:val="left"/>
        <w:spacing w:line="400" w:lineRule="exact"/>
        <w:rPr>
          <w:rFonts w:ascii="宋体" w:hAnsi="宋体"/>
        </w:rPr>
      </w:pPr>
      <w:r>
        <w:rPr>
          <w:rFonts w:hint="eastAsia" w:ascii="宋体" w:hAnsi="宋体"/>
        </w:rPr>
        <w:t xml:space="preserve">（1）货物的现场移动、安装、调试、启动监督及技术支持；</w:t>
      </w:r>
      <w:r/>
    </w:p>
    <w:p>
      <w:pPr>
        <w:ind w:firstLine="420"/>
        <w:jc w:val="left"/>
        <w:spacing w:line="400" w:lineRule="exact"/>
        <w:rPr>
          <w:rFonts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73"/>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rPr>
      </w:pPr>
      <w:r>
        <w:rPr>
          <w:rFonts w:hint="eastAsia" w:ascii="宋体" w:hAnsi="宋体"/>
          <w:bCs/>
        </w:rPr>
        <w:t xml:space="preserve">15.1质量瑕疵的违约责任</w:t>
      </w:r>
      <w:r/>
    </w:p>
    <w:p>
      <w:pPr>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ascii="宋体" w:hAnsi="宋体"/>
          <w:bCs/>
        </w:rPr>
      </w:pPr>
      <w:r>
        <w:rPr>
          <w:rFonts w:hint="eastAsia" w:ascii="宋体" w:hAnsi="宋体"/>
          <w:bCs/>
        </w:rPr>
        <w:t xml:space="preserve">15.2 迟延交货的违约责任</w:t>
      </w:r>
      <w:r/>
    </w:p>
    <w:p>
      <w:pPr>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rPr>
      </w:pPr>
      <w:r>
        <w:rPr>
          <w:rFonts w:hint="eastAsia" w:ascii="宋体" w:hAnsi="宋体"/>
        </w:rPr>
        <w:t xml:space="preserve">15.3 迟延支付的违约责任</w:t>
      </w:r>
      <w:r/>
    </w:p>
    <w:p>
      <w:pPr>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15"/>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rPr>
      </w:pPr>
      <w:r>
        <w:rPr>
          <w:rFonts w:hint="eastAsia" w:ascii="宋体" w:hAnsi="宋体"/>
        </w:rPr>
        <w:t xml:space="preserve">    16.1合同的变更</w:t>
      </w:r>
      <w:r/>
    </w:p>
    <w:p>
      <w:pPr>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rPr>
      </w:pPr>
      <w:r>
        <w:rPr>
          <w:rFonts w:hint="eastAsia" w:ascii="宋体" w:hAnsi="宋体"/>
        </w:rPr>
        <w:t xml:space="preserve">16.2合同的中止</w:t>
      </w:r>
      <w:r/>
    </w:p>
    <w:p>
      <w:pPr>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73"/>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ascii="宋体" w:hAnsi="宋体"/>
        </w:rPr>
      </w:pPr>
      <w:r>
        <w:rPr>
          <w:rFonts w:hint="eastAsia" w:ascii="宋体" w:hAnsi="宋体"/>
        </w:rPr>
        <w:t xml:space="preserve">16.3合同的终止</w:t>
      </w:r>
      <w:r/>
    </w:p>
    <w:p>
      <w:pPr>
        <w:ind w:firstLine="420"/>
        <w:jc w:val="left"/>
        <w:spacing w:line="400" w:lineRule="exact"/>
        <w:rPr>
          <w:rFonts w:ascii="宋体" w:hAnsi="宋体"/>
        </w:rPr>
      </w:pPr>
      <w:r>
        <w:rPr>
          <w:rFonts w:hint="eastAsia" w:ascii="宋体" w:hAnsi="宋体"/>
        </w:rPr>
        <w:t xml:space="preserve">（1）合同因有效期限届满而终止；</w:t>
      </w:r>
      <w:r/>
    </w:p>
    <w:p>
      <w:pPr>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1073"/>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73"/>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73"/>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73"/>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73"/>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ind w:firstLine="420"/>
        <w:jc w:val="left"/>
        <w:spacing w:line="400" w:lineRule="exact"/>
        <w:rPr>
          <w:rFonts w:ascii="宋体" w:hAnsi="宋体"/>
        </w:rPr>
      </w:pPr>
      <w:r>
        <w:rPr>
          <w:rFonts w:ascii="宋体" w:hAnsi="宋体"/>
        </w:rPr>
        <w:t xml:space="preserve">2</w:t>
      </w:r>
      <w:r>
        <w:rPr>
          <w:rFonts w:hint="eastAsia" w:ascii="宋体" w:hAnsi="宋体"/>
        </w:rPr>
        <w:t xml:space="preserve">0.3 对于为落实中小企业支持政策，通过采购项目整体预留、设置采购</w:t>
      </w:r>
      <w:r>
        <w:rPr>
          <w:rFonts w:hint="eastAsia" w:ascii="宋体" w:hAnsi="宋体"/>
        </w:rPr>
        <w:t xml:space="preserve">包专门</w:t>
      </w:r>
      <w:r>
        <w:rPr>
          <w:rFonts w:hint="eastAsia" w:ascii="宋体" w:hAnsi="宋体"/>
        </w:rPr>
        <w:t xml:space="preserve">预留、要求以联合体形</w:t>
      </w:r>
      <w:r>
        <w:rPr>
          <w:rFonts w:hint="eastAsia" w:ascii="宋体" w:hAnsi="宋体"/>
        </w:rPr>
        <w:t xml:space="preserve">式参加</w:t>
      </w:r>
      <w:r>
        <w:rPr>
          <w:rFonts w:hint="eastAsia" w:ascii="宋体" w:hAnsi="宋体"/>
        </w:rPr>
        <w:t xml:space="preserve">或者合同分包等措施签订的采购合同，应当明确标注本合同为中小企业预留合同。其中，要求以联合体形</w:t>
      </w:r>
      <w:r>
        <w:rPr>
          <w:rFonts w:hint="eastAsia" w:ascii="宋体" w:hAnsi="宋体"/>
        </w:rPr>
        <w:t xml:space="preserve">式参加</w:t>
      </w:r>
      <w:r>
        <w:rPr>
          <w:rFonts w:hint="eastAsia" w:ascii="宋体" w:hAnsi="宋体"/>
        </w:rPr>
        <w:t xml:space="preserve">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73"/>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73"/>
        <w:ind w:firstLine="420"/>
        <w:jc w:val="both"/>
        <w:rPr>
          <w:rFonts w:ascii="宋体" w:hAnsi="宋体" w:eastAsia="宋体" w:cs="宋体"/>
          <w:sz w:val="21"/>
        </w:rPr>
      </w:pPr>
      <w:r>
        <w:rPr>
          <w:rFonts w:hint="eastAsia" w:ascii="宋体" w:hAnsi="宋体" w:eastAsia="宋体" w:cs="宋体"/>
          <w:sz w:val="21"/>
        </w:rPr>
        <w:t xml:space="preserve">21.2本合同条款与法律、行政法规的强制性规定不一致的，双方当事人应按照法律、行政法规的强制性规定修改本合同的相关条款。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073"/>
        <w:ind w:firstLine="420"/>
        <w:jc w:val="both"/>
        <w:rPr>
          <w:rFonts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1073"/>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p>
    <w:p>
      <w:pPr>
        <w:numPr>
          <w:ilvl w:val="0"/>
          <w:numId w:val="16"/>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ascii="黑体" w:hAnsi="华文中宋" w:eastAsia="黑体"/>
          <w:sz w:val="28"/>
          <w:szCs w:val="28"/>
        </w:rPr>
      </w:pPr>
      <w:r>
        <w:rPr>
          <w:rFonts w:hint="eastAsia" w:ascii="宋体" w:hAnsi="宋体"/>
          <w:bCs/>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732"/>
        <w:rPr>
          <w:rFonts w:ascii="黑体" w:hAnsi="华文中宋" w:eastAsia="黑体"/>
          <w:b/>
          <w:bCs/>
          <w:sz w:val="28"/>
          <w:szCs w:val="28"/>
        </w:rPr>
      </w:pPr>
      <w:r>
        <w:rPr>
          <w:rFonts w:hint="eastAsia" w:ascii="黑体" w:hAnsi="华文中宋" w:eastAsia="黑体"/>
          <w:sz w:val="28"/>
          <w:szCs w:val="28"/>
        </w:rPr>
        <w:t xml:space="preserve">第三节 政府采购合同专用条款</w:t>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第1.2（6）项</w:t>
            </w:r>
            <w:r/>
          </w:p>
        </w:tc>
        <w:tc>
          <w:tcPr>
            <w:tcW w:w="1742" w:type="dxa"/>
            <w:vAlign w:val="center"/>
            <w:textDirection w:val="lrTb"/>
            <w:noWrap w:val="false"/>
          </w:tcPr>
          <w:p>
            <w:pPr>
              <w:jc w:val="left"/>
              <w:rPr>
                <w:rFonts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ascii="宋体" w:hAnsi="宋体"/>
              </w:rPr>
            </w:pPr>
            <w:r>
              <w:rPr>
                <w:rFonts w:ascii="宋体" w:hAnsi="宋体"/>
              </w:rPr>
            </w:r>
            <w:r/>
          </w:p>
        </w:tc>
      </w:tr>
      <w:tr>
        <w:trPr>
          <w:trHeight w:val="60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第1.2（7）项</w:t>
            </w:r>
            <w:r/>
          </w:p>
        </w:tc>
        <w:tc>
          <w:tcPr>
            <w:tcW w:w="1742" w:type="dxa"/>
            <w:vAlign w:val="center"/>
            <w:textDirection w:val="lrTb"/>
            <w:noWrap w:val="false"/>
          </w:tcPr>
          <w:p>
            <w:pPr>
              <w:jc w:val="left"/>
              <w:rPr>
                <w:rFonts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第4.4款</w:t>
            </w:r>
            <w:r/>
          </w:p>
        </w:tc>
        <w:tc>
          <w:tcPr>
            <w:tcW w:w="1742" w:type="dxa"/>
            <w:vAlign w:val="center"/>
            <w:textDirection w:val="lrTb"/>
            <w:noWrap w:val="false"/>
          </w:tcPr>
          <w:p>
            <w:pPr>
              <w:jc w:val="left"/>
              <w:rPr>
                <w:rFonts w:ascii="宋体" w:hAnsi="宋体"/>
              </w:rPr>
            </w:pPr>
            <w:r>
              <w:rPr>
                <w:rFonts w:hint="eastAsia" w:ascii="宋体" w:hAnsi="宋体"/>
              </w:rPr>
              <w:t xml:space="preserve">履约验收中甲方提出异议或</w:t>
            </w:r>
            <w:r>
              <w:rPr>
                <w:rFonts w:hint="eastAsia" w:ascii="宋体" w:hAnsi="宋体"/>
              </w:rPr>
              <w:t xml:space="preserve">作出</w:t>
            </w:r>
            <w:r>
              <w:rPr>
                <w:rFonts w:hint="eastAsia" w:ascii="宋体" w:hAnsi="宋体"/>
              </w:rPr>
              <w:t xml:space="preserve">说明的期限</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第4.6款</w:t>
            </w:r>
            <w:r/>
          </w:p>
        </w:tc>
        <w:tc>
          <w:tcPr>
            <w:tcW w:w="1742" w:type="dxa"/>
            <w:vAlign w:val="center"/>
            <w:textDirection w:val="lrTb"/>
            <w:noWrap w:val="false"/>
          </w:tcPr>
          <w:p>
            <w:pPr>
              <w:jc w:val="left"/>
              <w:rPr>
                <w:rFonts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第6.1款</w:t>
            </w:r>
            <w:r/>
          </w:p>
        </w:tc>
        <w:tc>
          <w:tcPr>
            <w:tcW w:w="1742" w:type="dxa"/>
            <w:vAlign w:val="center"/>
            <w:textDirection w:val="lrTb"/>
            <w:noWrap w:val="false"/>
          </w:tcPr>
          <w:p>
            <w:pPr>
              <w:jc w:val="left"/>
              <w:rPr>
                <w:rFonts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ascii="宋体" w:hAnsi="宋体"/>
              </w:rPr>
            </w:pPr>
            <w:r>
              <w:rPr>
                <w:rFonts w:ascii="宋体" w:hAnsi="宋体"/>
              </w:rPr>
            </w:r>
            <w:r/>
          </w:p>
        </w:tc>
      </w:tr>
      <w:tr>
        <w:trPr>
          <w:trHeight w:val="667"/>
        </w:trPr>
        <w:tc>
          <w:tcPr>
            <w:tcW w:w="1607" w:type="dxa"/>
            <w:vAlign w:val="center"/>
            <w:vMerge w:val="restart"/>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第7.1款</w:t>
            </w:r>
            <w:r/>
          </w:p>
        </w:tc>
        <w:tc>
          <w:tcPr>
            <w:tcW w:w="1742" w:type="dxa"/>
            <w:vAlign w:val="center"/>
            <w:textDirection w:val="lrTb"/>
            <w:noWrap w:val="false"/>
          </w:tcPr>
          <w:p>
            <w:pPr>
              <w:jc w:val="left"/>
              <w:rPr>
                <w:rFonts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rPr>
            </w:pPr>
            <w:r>
              <w:rPr>
                <w:rFonts w:ascii="宋体" w:hAnsi="宋体"/>
              </w:rPr>
            </w:r>
            <w:r/>
          </w:p>
        </w:tc>
        <w:tc>
          <w:tcPr>
            <w:tcW w:w="1742" w:type="dxa"/>
            <w:vAlign w:val="center"/>
            <w:textDirection w:val="lrTb"/>
            <w:noWrap w:val="false"/>
          </w:tcPr>
          <w:p>
            <w:pPr>
              <w:jc w:val="left"/>
              <w:rPr>
                <w:rFonts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第7.2款</w:t>
            </w:r>
            <w:r/>
          </w:p>
        </w:tc>
        <w:tc>
          <w:tcPr>
            <w:tcW w:w="1742" w:type="dxa"/>
            <w:vAlign w:val="center"/>
            <w:textDirection w:val="lrTb"/>
            <w:noWrap w:val="false"/>
          </w:tcPr>
          <w:p>
            <w:pPr>
              <w:jc w:val="left"/>
              <w:rPr>
                <w:rFonts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第7.3款</w:t>
            </w:r>
            <w:r/>
          </w:p>
        </w:tc>
        <w:tc>
          <w:tcPr>
            <w:tcW w:w="1742" w:type="dxa"/>
            <w:vAlign w:val="center"/>
            <w:textDirection w:val="lrTb"/>
            <w:noWrap w:val="false"/>
          </w:tcPr>
          <w:p>
            <w:pPr>
              <w:jc w:val="left"/>
              <w:rPr>
                <w:rFonts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第8.2（1）项</w:t>
            </w:r>
            <w:r/>
          </w:p>
        </w:tc>
        <w:tc>
          <w:tcPr>
            <w:tcW w:w="1742" w:type="dxa"/>
            <w:vAlign w:val="center"/>
            <w:textDirection w:val="lrTb"/>
            <w:noWrap w:val="false"/>
          </w:tcPr>
          <w:p>
            <w:pPr>
              <w:jc w:val="left"/>
              <w:rPr>
                <w:rFonts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第8.2（3）项</w:t>
            </w:r>
            <w:r/>
          </w:p>
        </w:tc>
        <w:tc>
          <w:tcPr>
            <w:tcW w:w="1742" w:type="dxa"/>
            <w:vAlign w:val="center"/>
            <w:textDirection w:val="lrTb"/>
            <w:noWrap w:val="false"/>
          </w:tcPr>
          <w:p>
            <w:pPr>
              <w:jc w:val="left"/>
              <w:rPr>
                <w:rFonts w:ascii="宋体" w:hAnsi="宋体"/>
              </w:rPr>
            </w:pPr>
            <w:r>
              <w:rPr>
                <w:rFonts w:hint="eastAsia" w:ascii="宋体" w:hAnsi="宋体"/>
              </w:rPr>
              <w:t xml:space="preserve">货物质量缺陷</w:t>
            </w:r>
            <w:r/>
          </w:p>
          <w:p>
            <w:pPr>
              <w:jc w:val="left"/>
              <w:rPr>
                <w:rFonts w:ascii="宋体" w:hAnsi="宋体"/>
              </w:rPr>
            </w:pPr>
            <w:r>
              <w:rPr>
                <w:rFonts w:hint="eastAsia" w:ascii="宋体" w:hAnsi="宋体"/>
              </w:rPr>
              <w:t xml:space="preserve">响应时间</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cs="宋体"/>
              </w:rPr>
            </w:pPr>
            <w:r>
              <w:rPr>
                <w:rFonts w:hint="eastAsia" w:ascii="宋体" w:hAnsi="宋体" w:cs="宋体"/>
              </w:rPr>
              <w:t xml:space="preserve">第二节</w:t>
            </w:r>
            <w:r/>
          </w:p>
          <w:p>
            <w:pPr>
              <w:pStyle w:val="1073"/>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第12.2款</w:t>
            </w:r>
            <w:r/>
          </w:p>
        </w:tc>
        <w:tc>
          <w:tcPr>
            <w:tcW w:w="1742" w:type="dxa"/>
            <w:vAlign w:val="center"/>
            <w:textDirection w:val="lrTb"/>
            <w:noWrap w:val="false"/>
          </w:tcPr>
          <w:p>
            <w:pPr>
              <w:jc w:val="left"/>
              <w:rPr>
                <w:rFonts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第13.2款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第13.3款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第14.1（3）项</w:t>
            </w:r>
            <w:r/>
          </w:p>
        </w:tc>
        <w:tc>
          <w:tcPr>
            <w:tcW w:w="1742" w:type="dxa"/>
            <w:vAlign w:val="center"/>
            <w:textDirection w:val="lrTb"/>
            <w:noWrap w:val="false"/>
          </w:tcPr>
          <w:p>
            <w:pPr>
              <w:jc w:val="left"/>
              <w:rPr>
                <w:rFonts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第14.1（5）</w:t>
            </w:r>
            <w:r>
              <w:rPr>
                <w:rFonts w:hint="eastAsia" w:ascii="宋体" w:hAnsi="宋体"/>
              </w:rPr>
              <w:t xml:space="preserve">项</w:t>
            </w:r>
            <w:r/>
          </w:p>
        </w:tc>
        <w:tc>
          <w:tcPr>
            <w:tcW w:w="1742" w:type="dxa"/>
            <w:vAlign w:val="center"/>
            <w:textDirection w:val="lrTb"/>
            <w:noWrap w:val="false"/>
          </w:tcPr>
          <w:p>
            <w:pPr>
              <w:jc w:val="left"/>
              <w:rPr>
                <w:rFonts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第14.1（6）项</w:t>
            </w:r>
            <w:r/>
          </w:p>
        </w:tc>
        <w:tc>
          <w:tcPr>
            <w:tcW w:w="1742" w:type="dxa"/>
            <w:vAlign w:val="center"/>
            <w:textDirection w:val="lrTb"/>
            <w:noWrap w:val="false"/>
          </w:tcPr>
          <w:p>
            <w:pPr>
              <w:jc w:val="left"/>
              <w:rPr>
                <w:rFonts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第15.1款</w:t>
            </w:r>
            <w:r/>
          </w:p>
        </w:tc>
        <w:tc>
          <w:tcPr>
            <w:tcW w:w="1742" w:type="dxa"/>
            <w:vAlign w:val="center"/>
            <w:textDirection w:val="lrTb"/>
            <w:noWrap w:val="false"/>
          </w:tcPr>
          <w:p>
            <w:pPr>
              <w:jc w:val="left"/>
              <w:rPr>
                <w:rFonts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第15.2（2）项</w:t>
            </w:r>
            <w:r/>
          </w:p>
        </w:tc>
        <w:tc>
          <w:tcPr>
            <w:tcW w:w="1742" w:type="dxa"/>
            <w:vAlign w:val="center"/>
            <w:textDirection w:val="lrTb"/>
            <w:noWrap w:val="false"/>
          </w:tcPr>
          <w:p>
            <w:pPr>
              <w:jc w:val="left"/>
              <w:rPr>
                <w:rFonts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第15.3款</w:t>
            </w:r>
            <w:r/>
          </w:p>
        </w:tc>
        <w:tc>
          <w:tcPr>
            <w:tcW w:w="1742" w:type="dxa"/>
            <w:vAlign w:val="center"/>
            <w:textDirection w:val="lrTb"/>
            <w:noWrap w:val="false"/>
          </w:tcPr>
          <w:p>
            <w:pPr>
              <w:jc w:val="left"/>
              <w:rPr>
                <w:rFonts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u w:val="single"/>
              </w:rPr>
            </w:pPr>
            <w:r>
              <w:rPr>
                <w:rFonts w:ascii="宋体" w:hAnsi="宋体"/>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第23.1款</w:t>
            </w:r>
            <w:r/>
          </w:p>
        </w:tc>
        <w:tc>
          <w:tcPr>
            <w:tcW w:w="1742" w:type="dxa"/>
            <w:vAlign w:val="center"/>
            <w:textDirection w:val="lrTb"/>
            <w:noWrap w:val="false"/>
          </w:tcPr>
          <w:p>
            <w:pPr>
              <w:jc w:val="left"/>
              <w:rPr>
                <w:rFonts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ascii="宋体" w:hAnsi="宋体"/>
              </w:rPr>
            </w:pPr>
            <w:r>
              <w:rPr>
                <w:rFonts w:ascii="宋体" w:hAnsi="宋体"/>
              </w:rPr>
            </w:r>
            <w:r/>
          </w:p>
        </w:tc>
      </w:tr>
    </w:tbl>
    <w:p>
      <w:pPr>
        <w:pStyle w:val="748"/>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48"/>
        <w:jc w:val="center"/>
        <w:rPr>
          <w:rFonts w:ascii="宋体" w:hAnsi="宋体" w:cs="宋体"/>
          <w:b/>
          <w:bCs/>
          <w:spacing w:val="-20"/>
          <w:sz w:val="48"/>
          <w:szCs w:val="48"/>
        </w:rPr>
      </w:pPr>
      <w:r>
        <w:rPr>
          <w:rFonts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rPr>
      </w:pPr>
      <w:r>
        <w:rPr>
          <w:rFonts w:ascii="黑体" w:hAnsi="Courier New" w:eastAsia="黑体" w:cs="Courier New"/>
          <w:bCs/>
          <w:color w:val="000000"/>
          <w:sz w:val="44"/>
        </w:rPr>
      </w:r>
      <w:r/>
    </w:p>
    <w:p>
      <w:pPr>
        <w:jc w:val="center"/>
        <w:spacing w:before="120" w:after="120" w:line="0" w:lineRule="atLeast"/>
        <w:rPr>
          <w:rFonts w:ascii="黑体" w:hAnsi="Courier New" w:eastAsia="黑体" w:cs="Courier New"/>
          <w:bCs/>
          <w:color w:val="000000"/>
          <w:sz w:val="44"/>
        </w:rPr>
      </w:pPr>
      <w:r>
        <w:rPr>
          <w:rFonts w:ascii="黑体" w:hAnsi="Courier New" w:eastAsia="黑体" w:cs="Courier New"/>
          <w:bCs/>
          <w:color w:val="000000"/>
          <w:sz w:val="44"/>
        </w:rPr>
      </w:r>
      <w:r/>
    </w:p>
    <w:p>
      <w:pPr>
        <w:jc w:val="center"/>
        <w:spacing w:before="120" w:after="120" w:line="0" w:lineRule="atLeast"/>
        <w:rPr>
          <w:rFonts w:ascii="黑体" w:hAnsi="Courier New" w:eastAsia="黑体" w:cs="Courier New"/>
          <w:bCs/>
          <w:color w:val="000000"/>
          <w:sz w:val="44"/>
        </w:rPr>
      </w:pPr>
      <w:r>
        <w:rPr>
          <w:rFonts w:ascii="黑体" w:hAnsi="Courier New" w:eastAsia="黑体" w:cs="Courier New"/>
          <w:bCs/>
          <w:color w:val="000000"/>
          <w:sz w:val="44"/>
        </w:rPr>
      </w:r>
      <w:r/>
    </w:p>
    <w:p>
      <w:pPr>
        <w:jc w:val="center"/>
        <w:spacing w:before="120" w:after="120" w:line="0" w:lineRule="atLeast"/>
        <w:rPr>
          <w:rFonts w:ascii="黑体" w:hAnsi="Courier New" w:eastAsia="黑体" w:cs="Courier New"/>
          <w:bCs/>
          <w:color w:val="000000"/>
          <w:sz w:val="44"/>
        </w:rPr>
      </w:pPr>
      <w:r>
        <w:rPr>
          <w:rFonts w:ascii="黑体" w:hAnsi="Courier New" w:eastAsia="黑体" w:cs="Courier New"/>
          <w:bCs/>
          <w:color w:val="000000"/>
          <w:sz w:val="44"/>
        </w:rPr>
      </w:r>
      <w:r/>
    </w:p>
    <w:p>
      <w:pPr>
        <w:pStyle w:val="743"/>
      </w:pPr>
      <w:r/>
      <w:r/>
    </w:p>
    <w:p>
      <w:pPr>
        <w:jc w:val="center"/>
        <w:spacing w:before="120" w:after="120" w:line="0" w:lineRule="atLeast"/>
        <w:rPr>
          <w:rFonts w:ascii="黑体" w:hAnsi="Courier New" w:eastAsia="黑体" w:cs="Courier New"/>
          <w:color w:val="000000"/>
          <w:sz w:val="44"/>
          <w:szCs w:val="44"/>
        </w:rPr>
      </w:pPr>
      <w:r>
        <w:rPr>
          <w:rFonts w:ascii="黑体" w:hAnsi="Courier New" w:eastAsia="黑体" w:cs="Courier New"/>
          <w:bCs/>
          <w:color w:val="000000"/>
          <w:sz w:val="44"/>
        </w:rPr>
      </w:r>
      <w:r>
        <w:rPr>
          <w:rFonts w:ascii="黑体" w:hAnsi="Courier New" w:eastAsia="黑体" w:cs="Courier New"/>
          <w:bCs/>
          <w:color w:val="000000"/>
          <w:sz w:val="44"/>
        </w:rPr>
      </w:r>
    </w:p>
    <w:p>
      <w:pPr>
        <w:jc w:val="center"/>
        <w:spacing w:before="120" w:after="120" w:line="0" w:lineRule="atLeast"/>
        <w:rPr>
          <w:rFonts w:ascii="黑体" w:hAnsi="Courier New" w:eastAsia="黑体" w:cs="Courier New"/>
          <w:color w:val="000000"/>
          <w:sz w:val="44"/>
          <w:szCs w:val="44"/>
        </w:rPr>
      </w:pPr>
      <w:r>
        <w:rPr>
          <w:rFonts w:ascii="黑体" w:hAnsi="Courier New" w:eastAsia="黑体" w:cs="Courier New"/>
          <w:color w:val="000000"/>
          <w:sz w:val="44"/>
          <w:szCs w:val="44"/>
        </w:rPr>
      </w:r>
      <w:r>
        <w:rPr>
          <w:rFonts w:ascii="黑体" w:hAnsi="Courier New" w:eastAsia="黑体" w:cs="Courier New"/>
          <w:color w:val="000000"/>
          <w:sz w:val="44"/>
          <w:szCs w:val="44"/>
        </w:rPr>
      </w:r>
    </w:p>
    <w:p>
      <w:pPr>
        <w:jc w:val="center"/>
        <w:spacing w:before="120" w:after="120" w:line="0" w:lineRule="atLeast"/>
        <w:rPr>
          <w:rFonts w:ascii="黑体" w:hAnsi="Courier New" w:eastAsia="黑体" w:cs="Courier New"/>
          <w:color w:val="000000"/>
          <w:sz w:val="44"/>
          <w:szCs w:val="44"/>
        </w:rPr>
      </w:pPr>
      <w:r>
        <w:rPr>
          <w:rFonts w:ascii="黑体" w:hAnsi="Courier New" w:eastAsia="黑体" w:cs="Courier New"/>
          <w:bCs/>
          <w:color w:val="000000"/>
          <w:sz w:val="44"/>
        </w:rPr>
      </w:r>
      <w:r/>
    </w:p>
    <w:p>
      <w:pPr>
        <w:pStyle w:val="731"/>
        <w:jc w:val="center"/>
        <w:rPr>
          <w:rFonts w:ascii="宋体" w:hAnsi="宋体" w:eastAsia="宋体"/>
          <w:szCs w:val="32"/>
        </w:rPr>
      </w:pPr>
      <w:r/>
      <w:bookmarkStart w:id="174" w:name="_Toc153206578"/>
      <w:r/>
      <w:bookmarkStart w:id="175" w:name="_Toc25422"/>
      <w:r/>
      <w:bookmarkStart w:id="176" w:name="_Toc26599"/>
      <w:r/>
      <w:bookmarkStart w:id="177" w:name="_Toc120614281"/>
      <w:r/>
      <w:bookmarkStart w:id="178" w:name="_Toc26554093"/>
      <w:r/>
      <w:bookmarkStart w:id="179" w:name="_Toc49090575"/>
      <w:r/>
      <w:bookmarkEnd w:id="59"/>
      <w:r>
        <w:rPr>
          <w:rFonts w:hint="eastAsia" w:ascii="宋体" w:hAnsi="宋体" w:eastAsia="宋体"/>
          <w:szCs w:val="32"/>
        </w:rPr>
        <w:t xml:space="preserve">第四章 采购需求</w:t>
      </w:r>
      <w:bookmarkStart w:id="180" w:name="_Toc497133122"/>
      <w:r/>
      <w:bookmarkEnd w:id="174"/>
      <w:r/>
      <w:bookmarkEnd w:id="175"/>
      <w:r/>
      <w:bookmarkEnd w:id="176"/>
      <w:r/>
      <w:r/>
    </w:p>
    <w:p>
      <w:pPr>
        <w:ind w:firstLine="480"/>
        <w:spacing w:line="360" w:lineRule="auto"/>
        <w:rPr>
          <w:bCs/>
          <w:iCs/>
          <w:sz w:val="24"/>
          <w:szCs w:val="24"/>
        </w:rPr>
      </w:pPr>
      <w:r>
        <w:rPr>
          <w:rFonts w:hint="eastAsia"/>
          <w:bCs/>
          <w:iCs/>
          <w:sz w:val="24"/>
          <w:szCs w:val="24"/>
        </w:rPr>
        <w:t xml:space="preserve">项目属性：货物类项目。</w:t>
      </w:r>
      <w:r/>
    </w:p>
    <w:p>
      <w:pPr>
        <w:ind w:firstLine="480"/>
        <w:spacing w:line="360" w:lineRule="auto"/>
        <w:rPr>
          <w:b/>
          <w:bCs/>
          <w:iCs/>
          <w:sz w:val="24"/>
          <w:szCs w:val="24"/>
        </w:rPr>
      </w:pPr>
      <w:r>
        <w:rPr>
          <w:rFonts w:hint="eastAsia"/>
          <w:b/>
          <w:bCs/>
          <w:iCs/>
          <w:sz w:val="24"/>
          <w:szCs w:val="24"/>
        </w:rPr>
        <w:t xml:space="preserve">注：本章内容里</w:t>
      </w:r>
      <w:r>
        <w:rPr>
          <w:rFonts w:hint="eastAsia"/>
          <w:b/>
          <w:bCs/>
          <w:i/>
          <w:iCs/>
          <w:color w:val="ff0000"/>
          <w:sz w:val="24"/>
          <w:szCs w:val="24"/>
          <w:u w:val="single"/>
        </w:rPr>
        <w:t xml:space="preserve">斜体且有下划线部分</w:t>
      </w:r>
      <w:r>
        <w:rPr>
          <w:rFonts w:hint="eastAsia"/>
          <w:b/>
          <w:bCs/>
          <w:iCs/>
          <w:sz w:val="24"/>
          <w:szCs w:val="24"/>
        </w:rPr>
        <w:t xml:space="preserve">为</w:t>
      </w:r>
      <w:r>
        <w:rPr>
          <w:rFonts w:hint="eastAsia"/>
          <w:b/>
          <w:bCs/>
          <w:iCs/>
          <w:sz w:val="24"/>
          <w:szCs w:val="24"/>
        </w:rPr>
        <w:t xml:space="preserve">实质性要求和条件，投标文件不满足的，视为无效投标处理。请各供应</w:t>
      </w:r>
      <w:r>
        <w:rPr>
          <w:rFonts w:hint="eastAsia"/>
          <w:b/>
          <w:bCs/>
          <w:iCs/>
          <w:sz w:val="24"/>
          <w:szCs w:val="24"/>
        </w:rPr>
        <w:t xml:space="preserve">商制作</w:t>
      </w:r>
      <w:r>
        <w:rPr>
          <w:rFonts w:hint="eastAsia"/>
          <w:b/>
          <w:bCs/>
          <w:iCs/>
          <w:sz w:val="24"/>
          <w:szCs w:val="24"/>
        </w:rPr>
        <w:t xml:space="preserve">电子投标文件时，将实质性响应的内容在政府采购管理交易系统（苏</w:t>
      </w:r>
      <w:r>
        <w:rPr>
          <w:rFonts w:hint="eastAsia"/>
          <w:b/>
          <w:bCs/>
          <w:iCs/>
          <w:sz w:val="24"/>
          <w:szCs w:val="24"/>
        </w:rPr>
        <w:t xml:space="preserve">采云</w:t>
      </w:r>
      <w:r>
        <w:rPr>
          <w:rFonts w:hint="eastAsia"/>
          <w:b/>
          <w:bCs/>
          <w:iCs/>
          <w:sz w:val="24"/>
          <w:szCs w:val="24"/>
        </w:rPr>
        <w:t xml:space="preserve">）</w:t>
      </w:r>
      <w:r>
        <w:rPr>
          <w:b/>
          <w:bCs/>
          <w:iCs/>
          <w:sz w:val="24"/>
          <w:szCs w:val="24"/>
        </w:rPr>
        <w:t xml:space="preserve">“</w:t>
      </w:r>
      <w:r>
        <w:rPr>
          <w:rFonts w:hint="eastAsia"/>
          <w:b/>
          <w:bCs/>
          <w:iCs/>
          <w:sz w:val="24"/>
          <w:szCs w:val="24"/>
        </w:rPr>
        <w:t xml:space="preserve">符合证明文件格式</w:t>
      </w:r>
      <w:r>
        <w:rPr>
          <w:b/>
          <w:bCs/>
          <w:iCs/>
          <w:sz w:val="24"/>
          <w:szCs w:val="24"/>
        </w:rPr>
        <w:t xml:space="preserve">”</w:t>
      </w:r>
      <w:r>
        <w:rPr>
          <w:rFonts w:hint="eastAsia"/>
          <w:b/>
          <w:bCs/>
          <w:iCs/>
          <w:sz w:val="24"/>
          <w:szCs w:val="24"/>
        </w:rPr>
        <w:t xml:space="preserve">中准确填写或上传。</w:t>
      </w:r>
      <w:r/>
    </w:p>
    <w:p>
      <w:pPr>
        <w:pStyle w:val="743"/>
      </w:pPr>
      <w:r/>
      <w:r/>
    </w:p>
    <w:p>
      <w:pPr>
        <w:pStyle w:val="732"/>
        <w:jc w:val="left"/>
        <w:spacing w:before="120" w:after="0" w:line="28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一、其他要求</w:t>
      </w:r>
      <w:r/>
    </w:p>
    <w:p>
      <w:pPr>
        <w:ind w:firstLine="482"/>
        <w:spacing w:before="120" w:line="360" w:lineRule="auto"/>
        <w:rPr>
          <w:bCs/>
          <w:iCs/>
          <w:sz w:val="24"/>
          <w:szCs w:val="24"/>
        </w:rPr>
      </w:pPr>
      <w:r>
        <w:rPr>
          <w:rFonts w:hint="eastAsia"/>
          <w:bCs/>
          <w:iCs/>
          <w:sz w:val="24"/>
          <w:szCs w:val="24"/>
        </w:rPr>
        <w:t xml:space="preserve">1</w:t>
      </w:r>
      <w:r>
        <w:rPr>
          <w:rFonts w:hint="eastAsia"/>
          <w:bCs/>
          <w:iCs/>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bCs/>
          <w:iCs/>
          <w:sz w:val="24"/>
          <w:szCs w:val="24"/>
        </w:rPr>
        <w:t xml:space="preserve">(</w:t>
      </w:r>
      <w:r>
        <w:rPr>
          <w:rFonts w:hint="eastAsia"/>
          <w:bCs/>
          <w:iCs/>
          <w:sz w:val="24"/>
          <w:szCs w:val="24"/>
        </w:rPr>
        <w:t xml:space="preserve">由国家确定的认证机构出具的、处于有效期之内的节能产品、环境标志产品认证证书</w:t>
      </w:r>
      <w:r>
        <w:rPr>
          <w:rFonts w:hint="eastAsia"/>
          <w:bCs/>
          <w:iCs/>
          <w:sz w:val="24"/>
          <w:szCs w:val="24"/>
        </w:rPr>
        <w:t xml:space="preserve">)</w:t>
      </w:r>
      <w:r>
        <w:rPr>
          <w:rFonts w:hint="eastAsia"/>
          <w:bCs/>
          <w:iCs/>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本项目节能产品</w:t>
      </w:r>
      <w:r>
        <w:rPr>
          <w:rFonts w:hint="eastAsia"/>
          <w:bCs/>
          <w:iCs/>
          <w:sz w:val="24"/>
          <w:szCs w:val="24"/>
        </w:rPr>
        <w:t xml:space="preserve">：无。</w:t>
      </w:r>
      <w:r/>
    </w:p>
    <w:p>
      <w:pPr>
        <w:ind w:firstLine="482"/>
        <w:spacing w:before="120" w:line="360" w:lineRule="auto"/>
        <w:rPr>
          <w:bCs/>
          <w:iCs/>
          <w:sz w:val="24"/>
          <w:szCs w:val="24"/>
        </w:rPr>
      </w:pPr>
      <w:r>
        <w:rPr>
          <w:rFonts w:hint="eastAsia"/>
          <w:bCs/>
          <w:iCs/>
          <w:sz w:val="24"/>
          <w:szCs w:val="24"/>
        </w:rPr>
        <w:t xml:space="preserve">2</w:t>
      </w:r>
      <w:r>
        <w:rPr>
          <w:rFonts w:hint="eastAsia"/>
          <w:bCs/>
          <w:iCs/>
          <w:sz w:val="24"/>
          <w:szCs w:val="24"/>
        </w:rPr>
        <w:t xml:space="preserve">、供应商对于投标产品的包装应按照“财办库〔</w:t>
      </w:r>
      <w:r>
        <w:rPr>
          <w:rFonts w:hint="eastAsia"/>
          <w:bCs/>
          <w:iCs/>
          <w:sz w:val="24"/>
          <w:szCs w:val="24"/>
        </w:rPr>
        <w:t xml:space="preserve">2020</w:t>
      </w:r>
      <w:r>
        <w:rPr>
          <w:rFonts w:hint="eastAsia"/>
          <w:bCs/>
          <w:iCs/>
          <w:sz w:val="24"/>
          <w:szCs w:val="24"/>
        </w:rPr>
        <w:t xml:space="preserve">〕</w:t>
      </w:r>
      <w:r>
        <w:rPr>
          <w:rFonts w:hint="eastAsia"/>
          <w:bCs/>
          <w:iCs/>
          <w:sz w:val="24"/>
          <w:szCs w:val="24"/>
        </w:rPr>
        <w:t xml:space="preserve">123</w:t>
      </w:r>
      <w:r>
        <w:rPr>
          <w:rFonts w:hint="eastAsia"/>
          <w:bCs/>
          <w:iCs/>
          <w:sz w:val="24"/>
          <w:szCs w:val="24"/>
        </w:rPr>
        <w:t xml:space="preserve">号</w:t>
      </w:r>
      <w:r>
        <w:rPr>
          <w:rFonts w:hint="eastAsia"/>
          <w:bCs/>
          <w:iCs/>
          <w:sz w:val="24"/>
          <w:szCs w:val="24"/>
        </w:rPr>
        <w:t xml:space="preserve">《</w:t>
      </w:r>
      <w:r>
        <w:rPr>
          <w:rFonts w:hint="eastAsia"/>
          <w:bCs/>
          <w:iCs/>
          <w:sz w:val="24"/>
          <w:szCs w:val="24"/>
        </w:rPr>
        <w:t xml:space="preserve">关于印发</w:t>
      </w:r>
      <w:r>
        <w:rPr>
          <w:rFonts w:hint="eastAsia"/>
          <w:bCs/>
          <w:iCs/>
          <w:sz w:val="24"/>
          <w:szCs w:val="24"/>
        </w:rPr>
        <w:t xml:space="preserve">《</w:t>
      </w:r>
      <w:r>
        <w:rPr>
          <w:rFonts w:hint="eastAsia"/>
          <w:bCs/>
          <w:iCs/>
          <w:sz w:val="24"/>
          <w:szCs w:val="24"/>
        </w:rPr>
        <w:t xml:space="preserve">商品装政府采购需求标准（试行）》、《快递包装政府采购需求标准（试行）》的通知》”执行。</w:t>
      </w:r>
      <w:r/>
    </w:p>
    <w:p>
      <w:pPr>
        <w:pStyle w:val="732"/>
        <w:jc w:val="left"/>
        <w:spacing w:before="120" w:after="0" w:line="28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二、核心产品</w:t>
      </w:r>
      <w:r/>
    </w:p>
    <w:p>
      <w:pPr>
        <w:ind w:firstLine="482"/>
        <w:spacing w:before="120" w:line="360" w:lineRule="auto"/>
        <w:rPr>
          <w:rFonts w:ascii="宋体" w:hAnsi="宋体"/>
        </w:rPr>
      </w:pPr>
      <w:r>
        <w:rPr>
          <w:rFonts w:hint="eastAsia"/>
          <w:b/>
          <w:bCs/>
          <w:iCs/>
          <w:sz w:val="24"/>
          <w:szCs w:val="24"/>
        </w:rPr>
        <w:t xml:space="preserve">核心产品：</w:t>
      </w:r>
      <w:r>
        <w:rPr>
          <w:rFonts w:hint="eastAsia" w:ascii="宋体" w:hAnsi="宋体"/>
        </w:rPr>
        <w:t xml:space="preserve">平台告警管理终端</w:t>
      </w:r>
      <w:r/>
    </w:p>
    <w:p>
      <w:pPr>
        <w:spacing w:before="120"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三、采购标的对应的中小企业划分标准所属行业一览表</w:t>
      </w:r>
      <w:r/>
    </w:p>
    <w:tbl>
      <w:tblPr>
        <w:tblW w:w="84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3887"/>
        <w:gridCol w:w="3711"/>
      </w:tblGrid>
      <w:tr>
        <w:trPr>
          <w:cantSplit/>
          <w:jc w:val="center"/>
        </w:trPr>
        <w:tc>
          <w:tcPr>
            <w:tcW w:w="846" w:type="dxa"/>
            <w:vAlign w:val="center"/>
            <w:textDirection w:val="lrTb"/>
            <w:noWrap w:val="false"/>
          </w:tcPr>
          <w:p>
            <w:pPr>
              <w:jc w:val="center"/>
              <w:spacing w:line="28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tcW w:w="3887" w:type="dxa"/>
            <w:vAlign w:val="center"/>
            <w:textDirection w:val="lrTb"/>
            <w:noWrap w:val="false"/>
          </w:tcPr>
          <w:p>
            <w:pPr>
              <w:jc w:val="center"/>
              <w:spacing w:line="28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采购标的</w:t>
            </w:r>
            <w:r/>
          </w:p>
        </w:tc>
        <w:tc>
          <w:tcPr>
            <w:tcW w:w="3711" w:type="dxa"/>
            <w:vAlign w:val="center"/>
            <w:textDirection w:val="lrTb"/>
            <w:noWrap w:val="false"/>
          </w:tcPr>
          <w:p>
            <w:pPr>
              <w:jc w:val="center"/>
              <w:spacing w:line="28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对应中小企业划分标准所属行业</w:t>
            </w:r>
            <w:r/>
          </w:p>
        </w:tc>
      </w:tr>
      <w:tr>
        <w:trPr>
          <w:cantSplit/>
          <w:jc w:val="center"/>
          <w:trHeight w:val="886"/>
        </w:trPr>
        <w:tc>
          <w:tcPr>
            <w:tcW w:w="846" w:type="dxa"/>
            <w:vAlign w:val="center"/>
            <w:textDirection w:val="lrTb"/>
            <w:noWrap w:val="false"/>
          </w:tcPr>
          <w:p>
            <w:pPr>
              <w:jc w:val="center"/>
              <w:spacing w:line="2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3887" w:type="dxa"/>
            <w:vAlign w:val="center"/>
            <w:textDirection w:val="lrTb"/>
            <w:noWrap w:val="false"/>
          </w:tcPr>
          <w:p>
            <w:pPr>
              <w:jc w:val="center"/>
              <w:spacing w:line="280" w:lineRule="exact"/>
              <w:rPr>
                <w:rFonts w:asciiTheme="minorEastAsia" w:hAnsiTheme="minorEastAsia" w:eastAsiaTheme="minorEastAsia" w:cstheme="minorEastAsia"/>
                <w:sz w:val="24"/>
                <w:szCs w:val="24"/>
              </w:rPr>
            </w:pPr>
            <w:r>
              <w:rPr>
                <w:rFonts w:hint="eastAsia" w:ascii="宋体" w:hAnsi="宋体" w:cs="宋体"/>
              </w:rPr>
              <w:t xml:space="preserve">扬州市</w:t>
            </w:r>
            <w:r>
              <w:rPr>
                <w:rFonts w:hint="eastAsia" w:ascii="宋体" w:hAnsi="宋体" w:cs="宋体"/>
              </w:rPr>
              <w:t xml:space="preserve">邗江区</w:t>
            </w:r>
            <w:r>
              <w:rPr>
                <w:rFonts w:hint="eastAsia" w:ascii="宋体" w:hAnsi="宋体" w:cs="宋体"/>
              </w:rPr>
              <w:t xml:space="preserve">人民法院</w:t>
            </w:r>
            <w:r>
              <w:rPr>
                <w:rFonts w:hint="eastAsia" w:ascii="宋体" w:hAnsi="宋体"/>
              </w:rPr>
              <w:t xml:space="preserve">安全一体化软件平台</w:t>
            </w:r>
            <w:r/>
          </w:p>
        </w:tc>
        <w:tc>
          <w:tcPr>
            <w:tcW w:w="3711" w:type="dxa"/>
            <w:vAlign w:val="center"/>
            <w:textDirection w:val="lrTb"/>
            <w:noWrap w:val="false"/>
          </w:tcPr>
          <w:p>
            <w:pPr>
              <w:jc w:val="center"/>
              <w:spacing w:line="2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工业</w:t>
            </w:r>
            <w:r/>
          </w:p>
        </w:tc>
      </w:tr>
    </w:tbl>
    <w:p>
      <w:r/>
      <w:r/>
    </w:p>
    <w:p>
      <w:pPr>
        <w:pStyle w:val="732"/>
        <w:spacing w:before="120" w:after="120"/>
        <w:rPr>
          <w:rFonts w:asciiTheme="minorEastAsia" w:hAnsiTheme="minorEastAsia" w:eastAsiaTheme="minorEastAsia" w:cstheme="minorEastAsia"/>
          <w:sz w:val="24"/>
          <w:szCs w:val="24"/>
        </w:rPr>
      </w:pPr>
      <w:r/>
      <w:bookmarkStart w:id="181" w:name="_Toc8658"/>
      <w:r/>
      <w:bookmarkStart w:id="182" w:name="_Hlk54250132"/>
      <w:r/>
      <w:bookmarkEnd w:id="180"/>
      <w:r>
        <w:rPr>
          <w:rFonts w:hint="eastAsia" w:asciiTheme="minorEastAsia" w:hAnsiTheme="minorEastAsia" w:eastAsiaTheme="minorEastAsia" w:cstheme="minorEastAsia"/>
          <w:sz w:val="24"/>
          <w:szCs w:val="24"/>
        </w:rPr>
        <w:t xml:space="preserve">四、</w:t>
      </w:r>
      <w:bookmarkEnd w:id="181"/>
      <w:r>
        <w:rPr>
          <w:rFonts w:hint="eastAsia" w:asciiTheme="minorEastAsia" w:hAnsiTheme="minorEastAsia" w:eastAsiaTheme="minorEastAsia" w:cstheme="minorEastAsia"/>
          <w:sz w:val="24"/>
          <w:szCs w:val="24"/>
        </w:rPr>
        <w:t xml:space="preserve">项目背景</w:t>
      </w:r>
      <w:bookmarkEnd w:id="182"/>
      <w:r/>
    </w:p>
    <w:p>
      <w:pPr>
        <w:ind w:firstLine="420"/>
        <w:spacing w:line="360" w:lineRule="auto"/>
        <w:rPr>
          <w:rFonts w:ascii="宋体" w:hAnsi="宋体"/>
        </w:rPr>
      </w:pPr>
      <w:r>
        <w:rPr>
          <w:rFonts w:hint="eastAsia" w:ascii="宋体" w:hAnsi="宋体"/>
        </w:rPr>
        <w:t xml:space="preserve">目前邗江法院法警安保工作由多个系统支持，安保工作追溯需要在各个系统中截取，存在缺失完整的资料、安保设施分散、依赖人工巡检、被动响应、无法主动式预防安保事件产生等问题，导致不能及时发现故障和隐患。系统缺乏整体性，各个法院系统孤岛建设，相互之间数据无交换，数据无法发挥价值，状态无法全局感知，依赖人巡检，不能及时发现隐患及问题，缺少统一系统</w:t>
      </w:r>
      <w:r>
        <w:rPr>
          <w:rFonts w:hint="eastAsia" w:ascii="宋体" w:hAnsi="宋体"/>
        </w:rPr>
        <w:t xml:space="preserve">平台能够集中调派指挥，需要改变以往</w:t>
      </w:r>
      <w:r>
        <w:rPr>
          <w:rFonts w:hint="eastAsia" w:ascii="宋体" w:hAnsi="宋体"/>
        </w:rPr>
        <w:t xml:space="preserve">被动响应</w:t>
      </w:r>
      <w:r>
        <w:rPr>
          <w:rFonts w:hint="eastAsia" w:ascii="宋体" w:hAnsi="宋体"/>
        </w:rPr>
        <w:t xml:space="preserve">为主动预防模式，进行及时的预警和处置。</w:t>
      </w:r>
      <w:r/>
    </w:p>
    <w:p>
      <w:pPr>
        <w:ind w:firstLine="420"/>
        <w:spacing w:line="360" w:lineRule="auto"/>
        <w:rPr>
          <w:rFonts w:ascii="宋体" w:hAnsi="宋体"/>
        </w:rPr>
      </w:pPr>
      <w:r>
        <w:rPr>
          <w:rFonts w:hint="eastAsia" w:ascii="宋体" w:hAnsi="宋体"/>
        </w:rPr>
        <w:t xml:space="preserve">为了提高法警安防保卫的效能，降低法警工作量，主动预防法院安全隐患。因此本次所建设的安全一体化平台主要解决目前法院警务工作存在的上述问题，满足法院主动防范，自动管理，集中调度等需求，辅助和引导法警队日常安保运营。</w:t>
      </w:r>
      <w:r/>
    </w:p>
    <w:p>
      <w:pPr>
        <w:pStyle w:val="732"/>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w:t>
      </w:r>
      <w:r>
        <w:rPr>
          <w:rFonts w:hint="eastAsia" w:asciiTheme="minorEastAsia" w:hAnsiTheme="minorEastAsia" w:eastAsiaTheme="minorEastAsia" w:cstheme="minorEastAsia"/>
          <w:sz w:val="24"/>
          <w:szCs w:val="24"/>
        </w:rPr>
        <w:t xml:space="preserve">、产品清单及要求详见表格</w:t>
      </w:r>
      <w:r/>
    </w:p>
    <w:tbl>
      <w:tblPr>
        <w:tblW w:w="893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851"/>
        <w:gridCol w:w="6520"/>
        <w:gridCol w:w="426"/>
        <w:gridCol w:w="425"/>
      </w:tblGrid>
      <w:tr>
        <w:trPr>
          <w:trHeight w:val="488"/>
        </w:trPr>
        <w:tc>
          <w:tcPr>
            <w:tcW w:w="709" w:type="dxa"/>
            <w:vAlign w:val="center"/>
            <w:textDirection w:val="lrTb"/>
            <w:noWrap w:val="false"/>
          </w:tcPr>
          <w:p>
            <w:pPr>
              <w:jc w:val="center"/>
              <w:spacing w:line="360" w:lineRule="auto"/>
              <w:rPr>
                <w:rFonts w:ascii="宋体" w:hAnsi="宋体"/>
              </w:rPr>
            </w:pPr>
            <w:r>
              <w:rPr>
                <w:rFonts w:hint="eastAsia" w:ascii="宋体" w:hAnsi="宋体"/>
              </w:rPr>
              <w:t xml:space="preserve">序号</w:t>
            </w:r>
            <w:r/>
          </w:p>
        </w:tc>
        <w:tc>
          <w:tcPr>
            <w:tcW w:w="851" w:type="dxa"/>
            <w:vAlign w:val="center"/>
            <w:textDirection w:val="lrTb"/>
            <w:noWrap w:val="false"/>
          </w:tcPr>
          <w:p>
            <w:pPr>
              <w:jc w:val="center"/>
              <w:spacing w:line="360" w:lineRule="auto"/>
              <w:rPr>
                <w:rFonts w:ascii="宋体" w:hAnsi="宋体"/>
              </w:rPr>
            </w:pPr>
            <w:r>
              <w:rPr>
                <w:rFonts w:hint="eastAsia" w:ascii="宋体" w:hAnsi="宋体"/>
              </w:rPr>
              <w:t xml:space="preserve">名称</w:t>
            </w:r>
            <w:r/>
          </w:p>
        </w:tc>
        <w:tc>
          <w:tcPr>
            <w:tcW w:w="6520" w:type="dxa"/>
            <w:vAlign w:val="center"/>
            <w:textDirection w:val="lrTb"/>
            <w:noWrap w:val="false"/>
          </w:tcPr>
          <w:p>
            <w:pPr>
              <w:jc w:val="center"/>
              <w:spacing w:line="360" w:lineRule="auto"/>
              <w:rPr>
                <w:rFonts w:ascii="宋体" w:hAnsi="宋体"/>
              </w:rPr>
            </w:pPr>
            <w:r>
              <w:rPr>
                <w:rFonts w:hint="eastAsia" w:ascii="宋体" w:hAnsi="宋体"/>
              </w:rPr>
              <w:t xml:space="preserve">技术指标要求</w:t>
            </w:r>
            <w:r/>
          </w:p>
        </w:tc>
        <w:tc>
          <w:tcPr>
            <w:tcW w:w="426" w:type="dxa"/>
            <w:vAlign w:val="center"/>
            <w:textDirection w:val="lrTb"/>
            <w:noWrap w:val="false"/>
          </w:tcPr>
          <w:p>
            <w:pPr>
              <w:jc w:val="center"/>
              <w:spacing w:line="360" w:lineRule="auto"/>
              <w:rPr>
                <w:rFonts w:ascii="宋体" w:hAnsi="宋体"/>
              </w:rPr>
            </w:pPr>
            <w:r>
              <w:rPr>
                <w:rFonts w:hint="eastAsia" w:ascii="宋体" w:hAnsi="宋体"/>
              </w:rPr>
              <w:t xml:space="preserve">数量</w:t>
            </w:r>
            <w:r/>
          </w:p>
        </w:tc>
        <w:tc>
          <w:tcPr>
            <w:tcW w:w="425" w:type="dxa"/>
            <w:vAlign w:val="center"/>
            <w:textDirection w:val="lrTb"/>
            <w:noWrap w:val="false"/>
          </w:tcPr>
          <w:p>
            <w:pPr>
              <w:jc w:val="center"/>
              <w:spacing w:line="360" w:lineRule="auto"/>
              <w:rPr>
                <w:rFonts w:ascii="宋体" w:hAnsi="宋体"/>
              </w:rPr>
            </w:pPr>
            <w:r>
              <w:rPr>
                <w:rFonts w:hint="eastAsia" w:ascii="宋体" w:hAnsi="宋体"/>
              </w:rPr>
              <w:t xml:space="preserve">单位</w:t>
            </w:r>
            <w:r/>
          </w:p>
        </w:tc>
      </w:tr>
      <w:tr>
        <w:trPr>
          <w:trHeight w:val="488"/>
        </w:trPr>
        <w:tc>
          <w:tcPr>
            <w:tcW w:w="709" w:type="dxa"/>
            <w:vAlign w:val="center"/>
            <w:textDirection w:val="lrTb"/>
            <w:noWrap w:val="false"/>
          </w:tcPr>
          <w:p>
            <w:pPr>
              <w:jc w:val="center"/>
              <w:spacing w:line="360" w:lineRule="auto"/>
              <w:rPr>
                <w:rFonts w:ascii="宋体" w:hAnsi="宋体"/>
              </w:rPr>
            </w:pPr>
            <w:r>
              <w:rPr>
                <w:rFonts w:hint="eastAsia" w:ascii="宋体" w:hAnsi="宋体"/>
              </w:rPr>
              <w:t xml:space="preserve">1</w:t>
            </w:r>
            <w:r/>
          </w:p>
        </w:tc>
        <w:tc>
          <w:tcPr>
            <w:tcW w:w="851" w:type="dxa"/>
            <w:vAlign w:val="center"/>
            <w:textDirection w:val="lrTb"/>
            <w:noWrap w:val="false"/>
          </w:tcPr>
          <w:p>
            <w:pPr>
              <w:jc w:val="center"/>
              <w:spacing w:line="360" w:lineRule="auto"/>
              <w:rPr>
                <w:rFonts w:ascii="宋体" w:hAnsi="宋体"/>
              </w:rPr>
            </w:pPr>
            <w:r>
              <w:rPr>
                <w:rFonts w:hint="eastAsia" w:ascii="宋体" w:hAnsi="宋体"/>
              </w:rPr>
              <w:t xml:space="preserve">安全一体化平台</w:t>
            </w:r>
            <w:r/>
          </w:p>
        </w:tc>
        <w:tc>
          <w:tcPr>
            <w:tcW w:w="6520" w:type="dxa"/>
            <w:vAlign w:val="center"/>
            <w:textDirection w:val="lrTb"/>
            <w:noWrap w:val="false"/>
          </w:tcPr>
          <w:p>
            <w:pPr>
              <w:ind w:firstLine="422"/>
              <w:spacing w:line="360" w:lineRule="auto"/>
              <w:rPr>
                <w:rFonts w:ascii="宋体" w:hAnsi="宋体"/>
                <w:b/>
              </w:rPr>
            </w:pPr>
            <w:r>
              <w:rPr>
                <w:rFonts w:hint="eastAsia" w:ascii="宋体" w:hAnsi="宋体"/>
                <w:b/>
              </w:rPr>
              <w:t xml:space="preserve">1.1技</w:t>
            </w:r>
            <w:r>
              <w:rPr>
                <w:rFonts w:hint="eastAsia" w:ascii="宋体" w:hAnsi="宋体"/>
                <w:b/>
              </w:rPr>
              <w:t xml:space="preserve">防运行</w:t>
            </w:r>
            <w:r>
              <w:rPr>
                <w:rFonts w:hint="eastAsia" w:ascii="宋体" w:hAnsi="宋体"/>
                <w:b/>
              </w:rPr>
              <w:t xml:space="preserve">态势中心</w:t>
            </w:r>
            <w:r/>
          </w:p>
          <w:p>
            <w:pPr>
              <w:ind w:firstLine="420"/>
              <w:spacing w:line="360" w:lineRule="auto"/>
              <w:rPr>
                <w:rFonts w:ascii="宋体" w:hAnsi="宋体"/>
                <w:b/>
              </w:rPr>
            </w:pPr>
            <w:r>
              <w:rPr>
                <w:rFonts w:hint="eastAsia" w:ascii="宋体" w:hAnsi="宋体"/>
              </w:rPr>
              <w:t xml:space="preserve">1）人员出入信息模块：显示当日进入法院的人员信息，包含人员类型、姓名、身份证号、证件照、现场抓拍照（对接法院现有设备）、进入时间、行动轨迹等；</w:t>
            </w:r>
            <w:r/>
          </w:p>
          <w:p>
            <w:pPr>
              <w:ind w:firstLine="420"/>
              <w:spacing w:line="360" w:lineRule="auto"/>
              <w:rPr>
                <w:rFonts w:ascii="宋体" w:hAnsi="宋体"/>
              </w:rPr>
            </w:pPr>
            <w:r>
              <w:rPr>
                <w:rFonts w:hint="eastAsia" w:ascii="宋体" w:hAnsi="宋体"/>
              </w:rPr>
              <w:t xml:space="preserve">2）</w:t>
            </w:r>
            <w:r>
              <w:rPr>
                <w:rFonts w:hint="eastAsia" w:ascii="宋体" w:hAnsi="宋体"/>
              </w:rPr>
              <w:t xml:space="preserve">六专四室信息</w:t>
            </w:r>
            <w:r>
              <w:rPr>
                <w:rFonts w:hint="eastAsia" w:ascii="宋体" w:hAnsi="宋体"/>
              </w:rPr>
              <w:t xml:space="preserve">模块：显示进入</w:t>
            </w:r>
            <w:r>
              <w:rPr>
                <w:rFonts w:hint="eastAsia" w:ascii="宋体" w:hAnsi="宋体"/>
              </w:rPr>
              <w:t xml:space="preserve">六专四</w:t>
            </w:r>
            <w:r>
              <w:rPr>
                <w:rFonts w:hint="eastAsia" w:ascii="宋体" w:hAnsi="宋体"/>
              </w:rPr>
              <w:t xml:space="preserve">室人员姓名、门禁名称、进入时间；</w:t>
            </w:r>
            <w:r/>
          </w:p>
          <w:p>
            <w:pPr>
              <w:ind w:firstLine="420"/>
              <w:spacing w:line="360" w:lineRule="auto"/>
              <w:rPr>
                <w:rFonts w:ascii="宋体" w:hAnsi="宋体"/>
              </w:rPr>
            </w:pPr>
            <w:r>
              <w:rPr>
                <w:rFonts w:hint="eastAsia" w:ascii="宋体" w:hAnsi="宋体"/>
              </w:rPr>
              <w:t xml:space="preserve">3）</w:t>
            </w:r>
            <w:r>
              <w:rPr>
                <w:rFonts w:hint="eastAsia" w:ascii="宋体" w:hAnsi="宋体" w:cs="楷体"/>
              </w:rPr>
              <w:t xml:space="preserve">▲</w:t>
            </w:r>
            <w:r>
              <w:rPr>
                <w:rFonts w:hint="eastAsia" w:ascii="宋体" w:hAnsi="宋体"/>
              </w:rPr>
              <w:t xml:space="preserve">重点部位监控：显示本院重点关注视频信息，可根据需求自定义监控部位；能够通过平台调取所有监控实时视频；</w:t>
            </w:r>
            <w:r>
              <w:rPr>
                <w:rFonts w:hint="eastAsia" w:ascii="宋体" w:hAnsi="宋体"/>
                <w:b/>
              </w:rPr>
              <w:t xml:space="preserve">（提供功能截图并加盖投标人公章扫描上传）</w:t>
            </w:r>
            <w:r/>
          </w:p>
          <w:p>
            <w:pPr>
              <w:ind w:firstLine="420"/>
              <w:spacing w:line="360" w:lineRule="auto"/>
              <w:rPr>
                <w:rFonts w:ascii="宋体" w:hAnsi="宋体"/>
              </w:rPr>
            </w:pPr>
            <w:r>
              <w:rPr>
                <w:rFonts w:hint="eastAsia" w:ascii="宋体" w:hAnsi="宋体"/>
              </w:rPr>
              <w:t xml:space="preserve">4）告警信息模块：显示平台处于未消</w:t>
            </w:r>
            <w:r>
              <w:rPr>
                <w:rFonts w:hint="eastAsia" w:ascii="宋体" w:hAnsi="宋体"/>
              </w:rPr>
              <w:t xml:space="preserve">警状态</w:t>
            </w:r>
            <w:r>
              <w:rPr>
                <w:rFonts w:hint="eastAsia" w:ascii="宋体" w:hAnsi="宋体"/>
              </w:rPr>
              <w:t xml:space="preserve">的各类告警信息，消警后不在显示，显示告警类型包括法庭一键告警、办公区闯入告警、行为分析告警、黑名单告警（失信人、越级上访、长期上访、院内扰乱秩序等）；</w:t>
            </w:r>
            <w:r/>
          </w:p>
          <w:p>
            <w:pPr>
              <w:ind w:firstLine="420"/>
              <w:spacing w:line="360" w:lineRule="auto"/>
              <w:rPr>
                <w:rFonts w:ascii="宋体" w:hAnsi="宋体"/>
              </w:rPr>
            </w:pPr>
            <w:r>
              <w:rPr>
                <w:rFonts w:hint="eastAsia" w:ascii="宋体" w:hAnsi="宋体"/>
              </w:rPr>
              <w:t xml:space="preserve">5）告警</w:t>
            </w:r>
            <w:r>
              <w:rPr>
                <w:rFonts w:hint="eastAsia" w:ascii="宋体" w:hAnsi="宋体"/>
              </w:rPr>
              <w:t xml:space="preserve">横幅弹窗显示</w:t>
            </w:r>
            <w:r>
              <w:rPr>
                <w:rFonts w:hint="eastAsia" w:ascii="宋体" w:hAnsi="宋体"/>
              </w:rPr>
              <w:t xml:space="preserve">：当发生告警事件时，软件首页实时</w:t>
            </w:r>
            <w:r>
              <w:rPr>
                <w:rFonts w:hint="eastAsia" w:ascii="宋体" w:hAnsi="宋体"/>
              </w:rPr>
              <w:t xml:space="preserve">横幅弹窗滚动</w:t>
            </w:r>
            <w:r>
              <w:rPr>
                <w:rFonts w:hint="eastAsia" w:ascii="宋体" w:hAnsi="宋体"/>
              </w:rPr>
              <w:t xml:space="preserve">显示告警事件的详情；</w:t>
            </w:r>
            <w:r/>
          </w:p>
          <w:p>
            <w:pPr>
              <w:ind w:firstLine="420"/>
              <w:spacing w:line="360" w:lineRule="auto"/>
              <w:rPr>
                <w:rFonts w:ascii="宋体" w:hAnsi="宋体"/>
              </w:rPr>
            </w:pPr>
            <w:r>
              <w:rPr>
                <w:rFonts w:hint="eastAsia" w:ascii="宋体" w:hAnsi="宋体"/>
              </w:rPr>
              <w:t xml:space="preserve"> 6）大楼电子地图展示：大楼电子地图可查看视频监控画面及回放，可保存告警事件关联的录像记录（</w:t>
            </w:r>
            <w:r>
              <w:rPr>
                <w:rFonts w:ascii="宋体" w:hAnsi="宋体"/>
              </w:rPr>
              <w:t xml:space="preserve">60秒）；摄像头在线状态显示；人员轨迹展示； </w:t>
            </w:r>
            <w:r/>
          </w:p>
          <w:p>
            <w:pPr>
              <w:ind w:firstLine="422"/>
              <w:spacing w:line="360" w:lineRule="auto"/>
              <w:rPr>
                <w:rFonts w:ascii="宋体" w:hAnsi="宋体"/>
                <w:b/>
              </w:rPr>
            </w:pPr>
            <w:r>
              <w:rPr>
                <w:rFonts w:hint="eastAsia" w:ascii="宋体" w:hAnsi="宋体"/>
                <w:b/>
              </w:rPr>
              <w:t xml:space="preserve">1.2法警应急指挥中心</w:t>
            </w:r>
            <w:r/>
          </w:p>
          <w:p>
            <w:pPr>
              <w:ind w:firstLine="420"/>
              <w:spacing w:line="360" w:lineRule="auto"/>
              <w:rPr>
                <w:rFonts w:ascii="宋体" w:hAnsi="宋体"/>
                <w:b/>
              </w:rPr>
            </w:pPr>
            <w:r>
              <w:rPr>
                <w:rFonts w:hint="eastAsia" w:ascii="宋体" w:hAnsi="宋体" w:cs="楷体"/>
              </w:rPr>
              <w:t xml:space="preserve">1）▲</w:t>
            </w:r>
            <w:r>
              <w:rPr>
                <w:rFonts w:hint="eastAsia" w:ascii="宋体" w:hAnsi="宋体"/>
              </w:rPr>
              <w:t xml:space="preserve">支持显示法庭一键告警、办公区闯入告警、当事人行为分析告警、当事人信息异常告警（包含失信人、闹访、上访、不文明行为等人员分类）、重要场所门禁超时及未关告警等多种告警信息，告警分组可按要求进行定制化修改；</w:t>
            </w:r>
            <w:r>
              <w:rPr>
                <w:rFonts w:hint="eastAsia" w:ascii="宋体" w:hAnsi="宋体"/>
                <w:b/>
              </w:rPr>
              <w:t xml:space="preserve">（提供功能截图并加盖投标人公章扫描上传）</w:t>
            </w:r>
            <w:r/>
          </w:p>
          <w:p>
            <w:pPr>
              <w:ind w:firstLine="420"/>
              <w:spacing w:line="360" w:lineRule="auto"/>
              <w:rPr>
                <w:rFonts w:ascii="宋体" w:hAnsi="宋体" w:cs="楷体"/>
                <w:b/>
                <w:bCs/>
              </w:rPr>
            </w:pPr>
            <w:r>
              <w:rPr>
                <w:rFonts w:hint="eastAsia" w:ascii="宋体" w:hAnsi="宋体" w:cs="楷体"/>
              </w:rPr>
              <w:t xml:space="preserve">2）▲各类事件告警信息显示及数据汇总统计，能够根据告警事件的类型分组统计、展示各类事件的具体数量，显示内容包括今日已</w:t>
            </w:r>
            <w:r>
              <w:rPr>
                <w:rFonts w:hint="eastAsia" w:ascii="宋体" w:hAnsi="宋体" w:cs="楷体"/>
              </w:rPr>
              <w:t xml:space="preserve">处置的事件数量、平台累计处理的事件数量、分组显示</w:t>
            </w:r>
            <w:r>
              <w:rPr>
                <w:rFonts w:hint="eastAsia" w:ascii="宋体" w:hAnsi="宋体" w:cs="楷体"/>
              </w:rPr>
              <w:t xml:space="preserve">各类未处理</w:t>
            </w:r>
            <w:r>
              <w:rPr>
                <w:rFonts w:hint="eastAsia" w:ascii="宋体" w:hAnsi="宋体" w:cs="楷体"/>
              </w:rPr>
              <w:t xml:space="preserve">的事件数量。</w:t>
            </w:r>
            <w:r>
              <w:rPr>
                <w:rFonts w:hint="eastAsia" w:ascii="宋体" w:hAnsi="宋体" w:cs="楷体"/>
                <w:b/>
                <w:bCs/>
              </w:rPr>
              <w:t xml:space="preserve">（提供功能截图并加盖投标人公章扫描上传）</w:t>
            </w:r>
            <w:r/>
          </w:p>
          <w:p>
            <w:pPr>
              <w:ind w:firstLine="420"/>
              <w:spacing w:line="360" w:lineRule="auto"/>
              <w:rPr>
                <w:rFonts w:ascii="宋体" w:hAnsi="宋体" w:cs="楷体"/>
              </w:rPr>
            </w:pPr>
            <w:r>
              <w:rPr>
                <w:rFonts w:hint="eastAsia" w:ascii="宋体" w:hAnsi="宋体" w:cs="楷体"/>
              </w:rPr>
              <w:t xml:space="preserve">3）根据告警事件数量自动优化被抓拍人员图片显示数量，如四分格、九分格等，同时在页面显示被选中事件相关人员的关联信息（包含姓名、照片、事件时间、时间地点等）、关联视频、关联轨迹；</w:t>
            </w:r>
            <w:r/>
          </w:p>
          <w:p>
            <w:pPr>
              <w:ind w:firstLine="420"/>
              <w:spacing w:line="360" w:lineRule="auto"/>
              <w:rPr>
                <w:rFonts w:ascii="宋体" w:hAnsi="宋体" w:cs="楷体"/>
              </w:rPr>
            </w:pPr>
            <w:r>
              <w:rPr>
                <w:rFonts w:hint="eastAsia" w:ascii="宋体" w:hAnsi="宋体" w:cs="楷体"/>
              </w:rPr>
              <w:t xml:space="preserve">4）对讲机可播报告警信息，如法庭一键告警信息等；</w:t>
            </w:r>
            <w:r/>
          </w:p>
          <w:p>
            <w:pPr>
              <w:ind w:firstLine="420"/>
              <w:spacing w:line="360" w:lineRule="auto"/>
              <w:rPr>
                <w:rFonts w:ascii="宋体" w:hAnsi="宋体" w:cs="楷体"/>
              </w:rPr>
            </w:pPr>
            <w:r>
              <w:rPr>
                <w:rFonts w:hint="eastAsia" w:ascii="宋体" w:hAnsi="宋体" w:cs="楷体"/>
              </w:rPr>
              <w:t xml:space="preserve">5）支持对单个告警事件、多个告警事件、全部告警事件的一键消警；</w:t>
            </w:r>
            <w:r/>
          </w:p>
          <w:p>
            <w:pPr>
              <w:ind w:firstLine="420"/>
              <w:spacing w:line="360" w:lineRule="auto"/>
              <w:rPr>
                <w:rFonts w:ascii="宋体" w:hAnsi="宋体" w:cs="楷体"/>
              </w:rPr>
            </w:pPr>
            <w:r>
              <w:rPr>
                <w:rFonts w:hint="eastAsia" w:ascii="宋体" w:hAnsi="宋体" w:cs="楷体"/>
              </w:rPr>
              <w:t xml:space="preserve">6）支持各类告警信息后台展示、查询、消警等操作；</w:t>
            </w:r>
            <w:r/>
          </w:p>
          <w:p>
            <w:pPr>
              <w:ind w:firstLine="420"/>
              <w:spacing w:line="360" w:lineRule="auto"/>
              <w:rPr>
                <w:rFonts w:ascii="宋体" w:hAnsi="宋体" w:cs="楷体"/>
              </w:rPr>
            </w:pPr>
            <w:r>
              <w:rPr>
                <w:rFonts w:hint="eastAsia" w:ascii="宋体" w:hAnsi="宋体" w:cs="楷体"/>
              </w:rPr>
              <w:t xml:space="preserve">7）支持平台中各类告警事件的后台管理及详细信息的查询，包含法庭一键告警、办公区闯入告警、当事人行为分析告警、当事人信息异常告警（包含失信人、闹访、上访、不文明行为等人员分类）；</w:t>
            </w:r>
            <w:r>
              <w:rPr>
                <w:rFonts w:ascii="宋体" w:hAnsi="宋体" w:cs="楷体"/>
              </w:rPr>
              <w:t xml:space="preserve"> </w:t>
            </w:r>
            <w:r/>
          </w:p>
          <w:p>
            <w:pPr>
              <w:ind w:firstLine="420"/>
              <w:spacing w:line="360" w:lineRule="auto"/>
              <w:rPr>
                <w:rFonts w:ascii="宋体" w:hAnsi="宋体" w:cs="楷体"/>
                <w:b/>
                <w:bCs/>
              </w:rPr>
            </w:pPr>
            <w:r>
              <w:rPr>
                <w:rFonts w:hint="eastAsia" w:ascii="宋体" w:hAnsi="宋体" w:cs="楷体"/>
              </w:rPr>
              <w:t xml:space="preserve">8）▲平台中各类告警事件的后台记录具备查询告警事件的现场抓拍图片功能；</w:t>
            </w:r>
            <w:r>
              <w:rPr>
                <w:rFonts w:hint="eastAsia" w:ascii="宋体" w:hAnsi="宋体" w:cs="楷体"/>
                <w:b/>
                <w:bCs/>
              </w:rPr>
              <w:t xml:space="preserve">（提供功能截图并加盖投标人公章扫描上传）</w:t>
            </w:r>
            <w:r/>
          </w:p>
          <w:p>
            <w:pPr>
              <w:ind w:firstLine="420"/>
              <w:spacing w:line="360" w:lineRule="auto"/>
              <w:rPr>
                <w:rFonts w:ascii="宋体" w:hAnsi="宋体" w:cs="楷体"/>
              </w:rPr>
            </w:pPr>
            <w:r>
              <w:rPr>
                <w:rFonts w:hint="eastAsia" w:ascii="宋体" w:hAnsi="宋体" w:cs="楷体"/>
              </w:rPr>
              <w:t xml:space="preserve">9）支持单条告警事件信息记录完整导出，包含事件名称、发生时间、人员信息及照片、事件抓拍图片、告警关联录像（60秒）、人员轨迹（具备轨迹功能的告警事件）等相关信息；</w:t>
            </w:r>
            <w:r/>
          </w:p>
          <w:p>
            <w:pPr>
              <w:ind w:firstLine="420"/>
              <w:spacing w:line="360" w:lineRule="auto"/>
              <w:rPr>
                <w:rFonts w:ascii="宋体" w:hAnsi="宋体" w:cs="楷体"/>
                <w:b/>
                <w:bCs/>
              </w:rPr>
            </w:pPr>
            <w:r>
              <w:rPr>
                <w:rFonts w:hint="eastAsia" w:ascii="宋体" w:hAnsi="宋体" w:cs="楷体"/>
              </w:rPr>
              <w:t xml:space="preserve">10) ▲建立人员分类库，如：长期上访、越级上访、失信人、院内扰乱秩序等，可自定义人员分类库；</w:t>
            </w:r>
            <w:r>
              <w:rPr>
                <w:rFonts w:hint="eastAsia" w:ascii="宋体" w:hAnsi="宋体" w:cs="楷体"/>
                <w:b/>
                <w:bCs/>
              </w:rPr>
              <w:t xml:space="preserve">（提供功能截图并加盖投标人公章扫描上传）</w:t>
            </w:r>
            <w:r/>
          </w:p>
          <w:p>
            <w:pPr>
              <w:ind w:firstLine="420"/>
              <w:spacing w:line="360" w:lineRule="auto"/>
              <w:rPr>
                <w:rFonts w:ascii="宋体" w:hAnsi="宋体" w:cs="楷体"/>
              </w:rPr>
            </w:pPr>
            <w:r>
              <w:rPr>
                <w:rFonts w:hint="eastAsia" w:ascii="宋体" w:hAnsi="宋体" w:cs="楷体"/>
              </w:rPr>
              <w:t xml:space="preserve">11)对人员分类库中的各类人员数据建立包含身份证信息、人脸信息、角色类型、卷宗档案信息等在内的人员信息档案；</w:t>
            </w:r>
            <w:r/>
          </w:p>
          <w:p>
            <w:pPr>
              <w:ind w:firstLine="420"/>
              <w:spacing w:line="360" w:lineRule="auto"/>
              <w:rPr>
                <w:rFonts w:ascii="宋体" w:hAnsi="宋体" w:cs="楷体"/>
              </w:rPr>
            </w:pPr>
            <w:r>
              <w:rPr>
                <w:rFonts w:hint="eastAsia" w:ascii="宋体" w:hAnsi="宋体" w:cs="楷体"/>
              </w:rPr>
              <w:t xml:space="preserve">12)支持人脸库管理、人脸搜索、人员分组存储等功能；</w:t>
            </w:r>
            <w:r/>
          </w:p>
          <w:p>
            <w:pPr>
              <w:ind w:firstLine="420"/>
              <w:spacing w:line="360" w:lineRule="auto"/>
              <w:rPr>
                <w:rFonts w:ascii="宋体" w:hAnsi="宋体" w:cs="楷体"/>
              </w:rPr>
            </w:pPr>
            <w:r>
              <w:rPr>
                <w:rFonts w:hint="eastAsia" w:ascii="宋体" w:hAnsi="宋体" w:cs="楷体"/>
              </w:rPr>
              <w:t xml:space="preserve">13)关键区域内人数通过摄像头自动甄别，如法庭、谈话室等；</w:t>
            </w:r>
            <w:r/>
          </w:p>
          <w:p>
            <w:pPr>
              <w:ind w:firstLine="420"/>
              <w:spacing w:line="360" w:lineRule="auto"/>
              <w:rPr>
                <w:rFonts w:ascii="宋体" w:hAnsi="宋体"/>
              </w:rPr>
            </w:pPr>
            <w:r>
              <w:rPr>
                <w:rFonts w:hint="eastAsia" w:ascii="宋体" w:hAnsi="宋体" w:cs="楷体"/>
              </w:rPr>
              <w:t xml:space="preserve">14)支持值班警员信息展示、值班警力人数展示、带班领导展示等；支持显示值班联系方式，包括：法警、法庭、其他职能部门等相关的联络人信息。</w:t>
            </w:r>
            <w:r/>
          </w:p>
          <w:p>
            <w:pPr>
              <w:ind w:firstLine="422"/>
              <w:spacing w:line="360" w:lineRule="auto"/>
              <w:rPr>
                <w:rFonts w:ascii="宋体" w:hAnsi="宋体"/>
                <w:b/>
              </w:rPr>
            </w:pPr>
            <w:r>
              <w:rPr>
                <w:rFonts w:hint="eastAsia" w:ascii="宋体" w:hAnsi="宋体"/>
                <w:b/>
              </w:rPr>
              <w:t xml:space="preserve">1.3态势数据可视中心</w:t>
            </w:r>
            <w:r/>
          </w:p>
          <w:p>
            <w:pPr>
              <w:ind w:firstLine="420"/>
              <w:spacing w:line="360" w:lineRule="auto"/>
              <w:rPr>
                <w:rFonts w:ascii="宋体" w:hAnsi="宋体" w:cs="楷体"/>
              </w:rPr>
            </w:pPr>
            <w:r>
              <w:rPr>
                <w:rFonts w:hint="eastAsia" w:ascii="宋体" w:hAnsi="宋体" w:cs="楷体"/>
              </w:rPr>
              <w:t xml:space="preserve">1)以图表形式统计、展示软件中各个功能模块的系统数据，包含但不限于人员数据、法庭一键告警数据、办公区闯入告警数据、当事人行为分析告警数据、当事人信息异常告警数据（包含失信人、闹访、上访、不文明行为等人员分类）等相关的各个功能数据；</w:t>
            </w:r>
            <w:r/>
          </w:p>
          <w:p>
            <w:pPr>
              <w:ind w:firstLine="420"/>
              <w:spacing w:line="360" w:lineRule="auto"/>
              <w:rPr>
                <w:rFonts w:ascii="宋体" w:hAnsi="宋体" w:cs="楷体"/>
              </w:rPr>
            </w:pPr>
            <w:r>
              <w:rPr>
                <w:rFonts w:hint="eastAsia" w:ascii="宋体" w:hAnsi="宋体" w:cs="楷体"/>
              </w:rPr>
              <w:t xml:space="preserve">2)数据显示支持折线图、柱状图等多种显示方式；</w:t>
            </w:r>
            <w:r/>
          </w:p>
          <w:p>
            <w:pPr>
              <w:ind w:firstLine="420"/>
              <w:spacing w:line="360" w:lineRule="auto"/>
              <w:rPr>
                <w:rFonts w:ascii="宋体" w:hAnsi="宋体" w:cs="楷体"/>
              </w:rPr>
            </w:pPr>
            <w:r>
              <w:rPr>
                <w:rFonts w:hint="eastAsia" w:ascii="宋体" w:hAnsi="宋体" w:cs="楷体"/>
              </w:rPr>
              <w:t xml:space="preserve">3)数据统计页面可按天、月、年进行显示，可按时间日期自定义查询、搜索页面数据；</w:t>
            </w:r>
            <w:r/>
          </w:p>
          <w:p>
            <w:pPr>
              <w:ind w:firstLine="420"/>
              <w:spacing w:line="360" w:lineRule="auto"/>
              <w:rPr>
                <w:rFonts w:ascii="宋体" w:hAnsi="宋体" w:cs="楷体"/>
              </w:rPr>
            </w:pPr>
            <w:r>
              <w:rPr>
                <w:rFonts w:hint="eastAsia" w:ascii="宋体" w:hAnsi="宋体" w:cs="楷体"/>
              </w:rPr>
              <w:t xml:space="preserve">4)支持各个功能数据报表的单独导出；</w:t>
            </w:r>
            <w:r/>
          </w:p>
          <w:p>
            <w:pPr>
              <w:ind w:firstLine="422"/>
              <w:spacing w:line="360" w:lineRule="auto"/>
              <w:rPr>
                <w:rFonts w:ascii="宋体" w:hAnsi="宋体"/>
                <w:b/>
              </w:rPr>
            </w:pPr>
            <w:r>
              <w:rPr>
                <w:rFonts w:hint="eastAsia" w:ascii="宋体" w:hAnsi="宋体"/>
                <w:b/>
              </w:rPr>
              <w:t xml:space="preserve">1.4视频监控中心</w:t>
            </w:r>
            <w:r/>
          </w:p>
          <w:p>
            <w:pPr>
              <w:ind w:firstLine="420"/>
              <w:spacing w:line="360" w:lineRule="auto"/>
              <w:rPr>
                <w:rFonts w:ascii="宋体" w:hAnsi="宋体" w:cs="楷体"/>
              </w:rPr>
            </w:pPr>
            <w:r>
              <w:rPr>
                <w:rFonts w:hint="eastAsia" w:ascii="宋体" w:hAnsi="宋体" w:cs="楷体"/>
              </w:rPr>
              <w:t xml:space="preserve">接入并统计法院现有视频监控数量，按分组显示，可实时查看视频监控画面；</w:t>
            </w:r>
            <w:r/>
          </w:p>
          <w:p>
            <w:pPr>
              <w:ind w:firstLine="420"/>
              <w:spacing w:line="360" w:lineRule="auto"/>
              <w:rPr>
                <w:rFonts w:ascii="宋体" w:hAnsi="宋体" w:cs="楷体"/>
              </w:rPr>
            </w:pPr>
            <w:r>
              <w:rPr>
                <w:rFonts w:hint="eastAsia" w:ascii="宋体" w:hAnsi="宋体" w:cs="楷体"/>
              </w:rPr>
              <w:t xml:space="preserve">1)将法院现有视频</w:t>
            </w:r>
            <w:r>
              <w:rPr>
                <w:rFonts w:hint="eastAsia" w:ascii="宋体" w:hAnsi="宋体" w:cs="楷体"/>
              </w:rPr>
              <w:t xml:space="preserve">监控按</w:t>
            </w:r>
            <w:r>
              <w:rPr>
                <w:rFonts w:hint="eastAsia" w:ascii="宋体" w:hAnsi="宋体" w:cs="楷体"/>
              </w:rPr>
              <w:t xml:space="preserve">楼栋、楼层分组接入平台中，每个摄像机备注位置名称；</w:t>
            </w:r>
            <w:r/>
          </w:p>
          <w:p>
            <w:pPr>
              <w:ind w:firstLine="420"/>
              <w:spacing w:line="360" w:lineRule="auto"/>
              <w:rPr>
                <w:rFonts w:ascii="宋体" w:hAnsi="宋体" w:cs="楷体"/>
              </w:rPr>
            </w:pPr>
            <w:r>
              <w:rPr>
                <w:rFonts w:hint="eastAsia" w:ascii="宋体" w:hAnsi="宋体" w:cs="楷体"/>
              </w:rPr>
              <w:t xml:space="preserve">2)支持用户新增、删除、修改视频监控分组，支持对分组名称、顺序的自定义修改；</w:t>
            </w:r>
            <w:r/>
          </w:p>
          <w:p>
            <w:pPr>
              <w:ind w:firstLine="420"/>
              <w:spacing w:line="360" w:lineRule="auto"/>
              <w:rPr>
                <w:rFonts w:ascii="宋体" w:hAnsi="宋体" w:cs="楷体"/>
              </w:rPr>
            </w:pPr>
            <w:r>
              <w:rPr>
                <w:rFonts w:hint="eastAsia" w:ascii="宋体" w:hAnsi="宋体" w:cs="楷体"/>
              </w:rPr>
              <w:t xml:space="preserve">3)视频监控支持单画面、四画面、九画面、十六画面等播放模式；</w:t>
            </w:r>
            <w:r/>
          </w:p>
          <w:p>
            <w:pPr>
              <w:ind w:firstLine="422"/>
              <w:spacing w:line="360" w:lineRule="auto"/>
              <w:rPr>
                <w:rFonts w:ascii="宋体" w:hAnsi="宋体"/>
                <w:b/>
              </w:rPr>
            </w:pPr>
            <w:r>
              <w:rPr>
                <w:rFonts w:hint="eastAsia" w:ascii="宋体" w:hAnsi="宋体"/>
                <w:b/>
              </w:rPr>
              <w:t xml:space="preserve">1.5信息查询</w:t>
            </w:r>
            <w:r/>
          </w:p>
          <w:p>
            <w:pPr>
              <w:pStyle w:val="1071"/>
              <w:ind w:left="0" w:firstLine="420"/>
              <w:spacing w:line="360" w:lineRule="auto"/>
              <w:rPr>
                <w:rFonts w:ascii="宋体" w:hAnsi="宋体" w:cs="楷体"/>
                <w:szCs w:val="21"/>
              </w:rPr>
            </w:pPr>
            <w:r>
              <w:rPr>
                <w:rFonts w:hint="eastAsia" w:ascii="宋体" w:hAnsi="宋体" w:cs="楷体"/>
                <w:szCs w:val="21"/>
              </w:rPr>
              <w:t xml:space="preserve">1）支持查询来访人员姓名、身份证号、身份类型、进出类型、进出时间；</w:t>
            </w:r>
            <w:r/>
          </w:p>
          <w:p>
            <w:pPr>
              <w:pStyle w:val="1071"/>
              <w:ind w:left="0" w:firstLine="420"/>
              <w:spacing w:line="360" w:lineRule="auto"/>
              <w:rPr>
                <w:rFonts w:ascii="宋体" w:hAnsi="宋体" w:cs="楷体"/>
                <w:szCs w:val="21"/>
              </w:rPr>
            </w:pPr>
            <w:r>
              <w:rPr>
                <w:rFonts w:hint="eastAsia" w:ascii="宋体" w:hAnsi="宋体" w:cs="楷体"/>
                <w:szCs w:val="21"/>
              </w:rPr>
              <w:t xml:space="preserve">2）支持查询来访人员的现场抓拍照、行动轨迹；</w:t>
            </w:r>
            <w:r/>
          </w:p>
          <w:p>
            <w:pPr>
              <w:pStyle w:val="1071"/>
              <w:ind w:left="0" w:firstLine="420"/>
              <w:spacing w:line="360" w:lineRule="auto"/>
              <w:rPr>
                <w:rFonts w:ascii="宋体" w:hAnsi="宋体" w:cs="楷体"/>
                <w:szCs w:val="21"/>
              </w:rPr>
            </w:pPr>
            <w:r>
              <w:rPr>
                <w:rFonts w:hint="eastAsia" w:ascii="宋体" w:hAnsi="宋体" w:cs="楷体"/>
                <w:szCs w:val="21"/>
              </w:rPr>
              <w:t xml:space="preserve">3）支持单条来访人员信息的导出，信息包含人员姓名、身份证号、身份类型、进出时间、现场抓拍照、行动轨迹等；</w:t>
            </w:r>
            <w:r/>
          </w:p>
          <w:p>
            <w:pPr>
              <w:pStyle w:val="1071"/>
              <w:ind w:left="0" w:firstLine="420"/>
              <w:spacing w:line="360" w:lineRule="auto"/>
              <w:rPr>
                <w:rFonts w:ascii="宋体" w:hAnsi="宋体" w:cs="楷体"/>
                <w:szCs w:val="21"/>
              </w:rPr>
            </w:pPr>
            <w:r>
              <w:rPr>
                <w:rFonts w:hint="eastAsia" w:ascii="宋体" w:hAnsi="宋体" w:cs="楷体"/>
                <w:szCs w:val="21"/>
              </w:rPr>
              <w:t xml:space="preserve">4）支持查看今日未离开人员信息，支持自定义将人员加入对应事件分组，如失信人、</w:t>
            </w:r>
            <w:r>
              <w:rPr>
                <w:rFonts w:hint="eastAsia" w:ascii="宋体" w:hAnsi="宋体" w:cs="楷体"/>
                <w:szCs w:val="21"/>
              </w:rPr>
              <w:t xml:space="preserve">闹访等</w:t>
            </w:r>
            <w:r>
              <w:rPr>
                <w:rFonts w:hint="eastAsia" w:ascii="宋体" w:hAnsi="宋体" w:cs="楷体"/>
                <w:szCs w:val="21"/>
              </w:rPr>
              <w:t xml:space="preserve">；</w:t>
            </w:r>
            <w:r/>
          </w:p>
          <w:p>
            <w:pPr>
              <w:pStyle w:val="1071"/>
              <w:ind w:left="0" w:firstLine="420"/>
              <w:spacing w:line="360" w:lineRule="auto"/>
              <w:rPr>
                <w:rFonts w:ascii="宋体" w:hAnsi="宋体" w:cs="楷体"/>
                <w:szCs w:val="21"/>
              </w:rPr>
            </w:pPr>
            <w:r>
              <w:rPr>
                <w:rFonts w:hint="eastAsia" w:ascii="宋体" w:hAnsi="宋体" w:cs="楷体"/>
                <w:szCs w:val="21"/>
              </w:rPr>
              <w:t xml:space="preserve">5）支持查询</w:t>
            </w:r>
            <w:r>
              <w:rPr>
                <w:rFonts w:hint="eastAsia" w:ascii="宋体" w:hAnsi="宋体" w:cs="楷体"/>
                <w:szCs w:val="21"/>
              </w:rPr>
              <w:t xml:space="preserve">六专四</w:t>
            </w:r>
            <w:r>
              <w:rPr>
                <w:rFonts w:hint="eastAsia" w:ascii="宋体" w:hAnsi="宋体" w:cs="楷体"/>
                <w:szCs w:val="21"/>
              </w:rPr>
              <w:t xml:space="preserve">室人员进出信息、地点、时间等；</w:t>
            </w:r>
            <w:r/>
          </w:p>
          <w:p>
            <w:pPr>
              <w:ind w:firstLine="422"/>
              <w:spacing w:line="360" w:lineRule="auto"/>
              <w:rPr>
                <w:rFonts w:ascii="宋体" w:hAnsi="宋体"/>
                <w:b/>
              </w:rPr>
            </w:pPr>
            <w:r>
              <w:rPr>
                <w:rFonts w:hint="eastAsia" w:ascii="宋体" w:hAnsi="宋体"/>
                <w:b/>
              </w:rPr>
              <w:t xml:space="preserve">1.6报表管理</w:t>
            </w:r>
            <w:r/>
          </w:p>
          <w:p>
            <w:pPr>
              <w:pStyle w:val="1071"/>
              <w:ind w:left="0" w:firstLine="420"/>
              <w:spacing w:line="360" w:lineRule="auto"/>
              <w:rPr>
                <w:rFonts w:ascii="宋体" w:hAnsi="宋体" w:cs="楷体"/>
                <w:szCs w:val="21"/>
              </w:rPr>
            </w:pPr>
            <w:r>
              <w:rPr>
                <w:rFonts w:hint="eastAsia" w:ascii="宋体" w:hAnsi="宋体" w:cs="楷体"/>
                <w:szCs w:val="21"/>
              </w:rPr>
              <w:t xml:space="preserve">1）运行日报，自动产生每天运行报告，支持报告下载、邮件发送；</w:t>
            </w:r>
            <w:r/>
          </w:p>
          <w:p>
            <w:pPr>
              <w:pStyle w:val="1071"/>
              <w:ind w:left="0" w:firstLine="420"/>
              <w:spacing w:line="360" w:lineRule="auto"/>
              <w:rPr>
                <w:rFonts w:ascii="宋体" w:hAnsi="宋体" w:cs="楷体"/>
                <w:szCs w:val="21"/>
              </w:rPr>
            </w:pPr>
            <w:r>
              <w:rPr>
                <w:rFonts w:hint="eastAsia" w:ascii="宋体" w:hAnsi="宋体" w:cs="楷体"/>
                <w:szCs w:val="21"/>
              </w:rPr>
              <w:t xml:space="preserve">2）运行月报，自动产生每月运行报告，支持报告下载，邮件发送；</w:t>
            </w:r>
            <w:r/>
          </w:p>
          <w:p>
            <w:pPr>
              <w:pStyle w:val="1071"/>
              <w:ind w:left="0" w:firstLine="420"/>
              <w:spacing w:line="360" w:lineRule="auto"/>
              <w:rPr>
                <w:rFonts w:ascii="宋体" w:hAnsi="宋体" w:cs="楷体"/>
                <w:szCs w:val="21"/>
              </w:rPr>
            </w:pPr>
            <w:r>
              <w:rPr>
                <w:rFonts w:hint="eastAsia" w:ascii="宋体" w:hAnsi="宋体" w:cs="楷体"/>
                <w:szCs w:val="21"/>
              </w:rPr>
              <w:t xml:space="preserve">3）值班报告，根据值班时间自动产生值班报告，支持值班报告下载打印；</w:t>
            </w:r>
            <w:r/>
          </w:p>
          <w:p>
            <w:pPr>
              <w:pStyle w:val="1071"/>
              <w:ind w:left="0" w:firstLine="420"/>
              <w:spacing w:line="360" w:lineRule="auto"/>
              <w:rPr>
                <w:rFonts w:ascii="宋体" w:hAnsi="宋体" w:cs="楷体"/>
                <w:szCs w:val="21"/>
              </w:rPr>
            </w:pPr>
            <w:r>
              <w:rPr>
                <w:rFonts w:hint="eastAsia" w:ascii="宋体" w:hAnsi="宋体" w:cs="楷体"/>
                <w:szCs w:val="21"/>
              </w:rPr>
              <w:t xml:space="preserve">4）告警分析，对告警数量、来源提供数据分析及态势呈现；</w:t>
            </w:r>
            <w:r/>
          </w:p>
          <w:p>
            <w:pPr>
              <w:ind w:firstLine="422"/>
              <w:spacing w:line="360" w:lineRule="auto"/>
              <w:rPr>
                <w:rFonts w:ascii="宋体" w:hAnsi="宋体"/>
                <w:b/>
              </w:rPr>
            </w:pPr>
            <w:r>
              <w:rPr>
                <w:rFonts w:hint="eastAsia" w:ascii="宋体" w:hAnsi="宋体"/>
                <w:b/>
              </w:rPr>
              <w:t xml:space="preserve">1.7人脸图像智能诊断识别平台</w:t>
            </w:r>
            <w:r/>
          </w:p>
          <w:p>
            <w:pPr>
              <w:pStyle w:val="1071"/>
              <w:ind w:left="0" w:firstLine="420"/>
              <w:spacing w:line="360" w:lineRule="auto"/>
              <w:rPr>
                <w:rFonts w:ascii="宋体" w:hAnsi="宋体" w:cs="楷体"/>
                <w:szCs w:val="21"/>
              </w:rPr>
            </w:pPr>
            <w:r>
              <w:rPr>
                <w:rFonts w:hint="eastAsia" w:ascii="宋体" w:hAnsi="宋体" w:cs="楷体"/>
                <w:szCs w:val="21"/>
              </w:rPr>
              <w:t xml:space="preserve">1）具备AI人脸算法、视频结构化人脸算法；视频结构化后，白天（光线正常）识别准确率不低于97%，夜晚（补光正常）识别准确率不低于95%。</w:t>
            </w:r>
            <w:r/>
          </w:p>
          <w:p>
            <w:pPr>
              <w:pStyle w:val="1071"/>
              <w:ind w:left="0" w:firstLine="420"/>
              <w:spacing w:line="360" w:lineRule="auto"/>
              <w:rPr>
                <w:rFonts w:ascii="宋体" w:hAnsi="宋体" w:cs="楷体"/>
                <w:szCs w:val="21"/>
              </w:rPr>
            </w:pPr>
            <w:r>
              <w:rPr>
                <w:rFonts w:hint="eastAsia" w:ascii="宋体" w:hAnsi="宋体" w:cs="楷体"/>
                <w:szCs w:val="21"/>
              </w:rPr>
              <w:t xml:space="preserve">2）平台具备高清网络摄像机图像接入诊断，最大支持接入64路</w:t>
            </w:r>
            <w:r>
              <w:rPr>
                <w:rFonts w:hint="eastAsia" w:ascii="宋体" w:hAnsi="宋体" w:cs="楷体"/>
                <w:szCs w:val="21"/>
              </w:rPr>
              <w:t xml:space="preserve">图像；</w:t>
            </w:r>
            <w:r/>
          </w:p>
          <w:p>
            <w:pPr>
              <w:pStyle w:val="1071"/>
              <w:ind w:left="0" w:firstLine="420"/>
              <w:spacing w:line="360" w:lineRule="auto"/>
              <w:rPr>
                <w:rFonts w:ascii="宋体" w:hAnsi="宋体" w:cs="楷体"/>
                <w:szCs w:val="21"/>
              </w:rPr>
            </w:pPr>
            <w:r>
              <w:rPr>
                <w:rFonts w:hint="eastAsia" w:ascii="宋体" w:hAnsi="宋体" w:cs="楷体"/>
                <w:szCs w:val="21"/>
              </w:rPr>
              <w:t xml:space="preserve">3）平台具备图像库的分类管理，具备图像标本的输入和导出；支持将解析后的人脸图片与名单库内的人员进行比对，对于相似度大于阈值的人脸图片，自动聚类至已有实名人员档案中，档案信息包括姓名、性别等档案属性。支持将解析后的人脸图片与名单库内的人员进行比对；</w:t>
            </w:r>
            <w:r/>
          </w:p>
          <w:p>
            <w:pPr>
              <w:pStyle w:val="1071"/>
              <w:ind w:left="0" w:firstLine="420"/>
              <w:spacing w:line="360" w:lineRule="auto"/>
              <w:rPr>
                <w:rFonts w:ascii="宋体" w:hAnsi="宋体" w:cs="楷体"/>
                <w:szCs w:val="21"/>
              </w:rPr>
            </w:pPr>
            <w:r>
              <w:rPr>
                <w:rFonts w:hint="eastAsia" w:ascii="宋体" w:hAnsi="宋体" w:cs="楷体"/>
                <w:szCs w:val="21"/>
              </w:rPr>
              <w:t xml:space="preserve">4）平台根据图像库，主动从视频中挖掘分析，找到异常人员信息；支持识别不低于1MB大小的人脸图片，支持比对两眼瞳距≥8像素点的人脸图片，支持比对水平转动不超过60度，俯仰角不超过45度的人脸图片。</w:t>
            </w:r>
            <w:r/>
          </w:p>
          <w:p>
            <w:pPr>
              <w:pStyle w:val="1071"/>
              <w:ind w:left="0" w:firstLine="420"/>
              <w:spacing w:line="360" w:lineRule="auto"/>
              <w:rPr>
                <w:rFonts w:ascii="宋体" w:hAnsi="宋体" w:cs="楷体"/>
                <w:szCs w:val="21"/>
              </w:rPr>
            </w:pPr>
            <w:r>
              <w:rPr>
                <w:rFonts w:hint="eastAsia" w:ascii="宋体" w:hAnsi="宋体" w:cs="楷体"/>
                <w:szCs w:val="21"/>
              </w:rPr>
              <w:t xml:space="preserve">5）支持数据可视化展示、名单报警（黑名单、陌生人、自定义分组等）、人员档案、智能检索（身份确认、属性检索、</w:t>
            </w:r>
            <w:r>
              <w:rPr>
                <w:rFonts w:hint="eastAsia" w:ascii="宋体" w:hAnsi="宋体" w:cs="楷体"/>
                <w:szCs w:val="21"/>
              </w:rPr>
              <w:t xml:space="preserve">以脸搜脸</w:t>
            </w:r>
            <w:r>
              <w:rPr>
                <w:rFonts w:hint="eastAsia" w:ascii="宋体" w:hAnsi="宋体" w:cs="楷体"/>
                <w:szCs w:val="21"/>
              </w:rPr>
              <w:t xml:space="preserve">、以人搜人）、1V1比对等功能；</w:t>
            </w:r>
            <w:r/>
          </w:p>
          <w:p>
            <w:pPr>
              <w:pStyle w:val="1071"/>
              <w:ind w:left="0" w:firstLine="420"/>
              <w:spacing w:line="360" w:lineRule="auto"/>
              <w:rPr>
                <w:rFonts w:ascii="宋体" w:hAnsi="宋体" w:cs="楷体"/>
                <w:szCs w:val="21"/>
              </w:rPr>
            </w:pPr>
            <w:r>
              <w:rPr>
                <w:rFonts w:hint="eastAsia" w:ascii="宋体" w:hAnsi="宋体" w:cs="楷体"/>
                <w:szCs w:val="21"/>
              </w:rPr>
              <w:t xml:space="preserve">6）支持实时视频预览、报警，人脸信息展示（姓名、人脸属性、频次等），性别统计等；</w:t>
            </w:r>
            <w:r/>
          </w:p>
          <w:p>
            <w:pPr>
              <w:pStyle w:val="1071"/>
              <w:ind w:left="0" w:firstLine="420"/>
              <w:spacing w:line="360" w:lineRule="auto"/>
              <w:rPr>
                <w:rFonts w:ascii="宋体" w:hAnsi="宋体" w:cs="楷体"/>
                <w:szCs w:val="21"/>
              </w:rPr>
            </w:pPr>
            <w:r>
              <w:rPr>
                <w:rFonts w:hint="eastAsia" w:ascii="宋体" w:hAnsi="宋体" w:cs="楷体"/>
                <w:szCs w:val="21"/>
              </w:rPr>
              <w:t xml:space="preserve">7) 异常人员信息主动告警提醒；</w:t>
            </w:r>
            <w:r/>
          </w:p>
          <w:p>
            <w:pPr>
              <w:pStyle w:val="1071"/>
              <w:ind w:left="0" w:firstLine="420"/>
              <w:spacing w:line="360" w:lineRule="auto"/>
              <w:rPr>
                <w:rFonts w:ascii="宋体" w:hAnsi="宋体" w:cs="楷体"/>
                <w:szCs w:val="21"/>
              </w:rPr>
            </w:pPr>
            <w:r>
              <w:rPr>
                <w:rFonts w:hint="eastAsia" w:ascii="宋体" w:hAnsi="宋体" w:cs="楷体"/>
                <w:szCs w:val="21"/>
              </w:rPr>
              <w:t xml:space="preserve">8）支持打架斗殴、越线检测、区域入侵、攀爬、倒地等行为检测报警；</w:t>
            </w:r>
            <w:r/>
          </w:p>
          <w:p>
            <w:pPr>
              <w:pStyle w:val="1071"/>
              <w:ind w:left="0" w:firstLine="420"/>
              <w:spacing w:line="360" w:lineRule="auto"/>
              <w:rPr>
                <w:rFonts w:ascii="宋体" w:hAnsi="宋体" w:cs="楷体"/>
                <w:szCs w:val="21"/>
              </w:rPr>
            </w:pPr>
            <w:r>
              <w:rPr>
                <w:rFonts w:hint="eastAsia" w:ascii="宋体" w:hAnsi="宋体" w:cs="楷体"/>
                <w:szCs w:val="21"/>
              </w:rPr>
              <w:t xml:space="preserve">9）硬件参数：CPU不低于2颗32核鲲鹏920；内存≥16G*2；硬盘≥960G*2，≥RAID卡*1，双电源，国产操作系统、数据库；</w:t>
            </w:r>
            <w:r/>
          </w:p>
          <w:p>
            <w:pPr>
              <w:pStyle w:val="1071"/>
              <w:ind w:left="0" w:firstLine="420"/>
              <w:spacing w:line="360" w:lineRule="auto"/>
              <w:rPr>
                <w:rFonts w:ascii="宋体" w:hAnsi="宋体" w:cs="楷体"/>
                <w:b/>
                <w:bCs/>
                <w:szCs w:val="21"/>
              </w:rPr>
            </w:pPr>
            <w:r>
              <w:rPr>
                <w:rFonts w:hint="eastAsia" w:ascii="宋体" w:hAnsi="宋体" w:cs="楷体"/>
                <w:szCs w:val="21"/>
              </w:rPr>
              <w:t xml:space="preserve">10）▲所投软硬件均须为国产化产品，须适配但不限于国产</w:t>
            </w:r>
            <w:r>
              <w:rPr>
                <w:rFonts w:ascii="宋体" w:hAnsi="宋体" w:cs="楷体"/>
                <w:szCs w:val="21"/>
              </w:rPr>
              <w:t xml:space="preserve">ARM</w:t>
            </w:r>
            <w:r>
              <w:rPr>
                <w:rFonts w:hint="eastAsia" w:ascii="宋体" w:hAnsi="宋体" w:cs="楷体"/>
                <w:szCs w:val="21"/>
              </w:rPr>
              <w:t xml:space="preserve">架构</w:t>
            </w:r>
            <w:r>
              <w:rPr>
                <w:rFonts w:ascii="宋体" w:hAnsi="宋体" w:cs="楷体"/>
                <w:szCs w:val="21"/>
              </w:rPr>
              <w:t xml:space="preserve">CPU</w:t>
            </w:r>
            <w:r>
              <w:rPr>
                <w:rFonts w:hint="eastAsia" w:ascii="宋体" w:hAnsi="宋体" w:cs="楷体"/>
                <w:szCs w:val="21"/>
              </w:rPr>
              <w:t xml:space="preserve">、欧拉或龙</w:t>
            </w:r>
            <w:r>
              <w:rPr>
                <w:rFonts w:hint="eastAsia" w:ascii="宋体" w:hAnsi="宋体" w:cs="楷体"/>
                <w:szCs w:val="21"/>
              </w:rPr>
              <w:t xml:space="preserve">蜥</w:t>
            </w:r>
            <w:r>
              <w:rPr>
                <w:rFonts w:hint="eastAsia" w:ascii="宋体" w:hAnsi="宋体" w:cs="楷体"/>
                <w:szCs w:val="21"/>
              </w:rPr>
              <w:t xml:space="preserve">操作系统、高斯或南大通用数据库等。</w:t>
            </w:r>
            <w:r>
              <w:rPr>
                <w:rFonts w:hint="eastAsia" w:ascii="宋体" w:hAnsi="宋体" w:cs="楷体"/>
                <w:b/>
                <w:bCs/>
                <w:szCs w:val="21"/>
              </w:rPr>
              <w:t xml:space="preserve">（提供相关证明材料并加盖投标人公章扫描上传）</w:t>
            </w:r>
            <w:r/>
          </w:p>
          <w:p>
            <w:pPr>
              <w:ind w:firstLine="480"/>
              <w:spacing w:line="400" w:lineRule="exact"/>
              <w:rPr>
                <w:rFonts w:ascii="宋体" w:hAnsi="宋体"/>
                <w:b/>
                <w:i/>
                <w:u w:val="single"/>
              </w:rPr>
            </w:pPr>
            <w:r>
              <w:rPr>
                <w:rFonts w:ascii="宋体" w:hAnsi="宋体"/>
                <w:i/>
                <w:u w:val="single"/>
              </w:rPr>
              <w:t xml:space="preserve">1.8</w:t>
            </w:r>
            <w:r>
              <w:rPr>
                <w:rFonts w:hint="eastAsia" w:ascii="宋体" w:hAnsi="宋体"/>
                <w:i/>
                <w:u w:val="single"/>
              </w:rPr>
              <w:t xml:space="preserve">、本次建设的安全一体化平台需要对接</w:t>
            </w:r>
            <w:r>
              <w:rPr>
                <w:rFonts w:hint="eastAsia" w:ascii="宋体" w:hAnsi="宋体"/>
                <w:i/>
                <w:u w:val="single"/>
              </w:rPr>
              <w:t xml:space="preserve">邗江区</w:t>
            </w:r>
            <w:r>
              <w:rPr>
                <w:rFonts w:hint="eastAsia" w:ascii="宋体" w:hAnsi="宋体"/>
                <w:i/>
                <w:u w:val="single"/>
              </w:rPr>
              <w:t xml:space="preserve">人民法院现有综合安防系统以及人证采集设备，以获取系统及设备中的各项配置数据、运行数据、报警信息等内容在新建平台显示，供应商在报价时须将以上对接产生的各类费用包含在本次报价中，后期不追加任何费用。供应商中标后 </w:t>
            </w:r>
            <w:r>
              <w:rPr>
                <w:rFonts w:ascii="宋体" w:hAnsi="宋体"/>
                <w:i/>
                <w:u w:val="single"/>
              </w:rPr>
              <w:t xml:space="preserve">7</w:t>
            </w:r>
            <w:r>
              <w:rPr>
                <w:rFonts w:hint="eastAsia" w:ascii="宋体" w:hAnsi="宋体"/>
                <w:i/>
                <w:u w:val="single"/>
              </w:rPr>
              <w:t xml:space="preserve">个工作日内，提供所投软件平台进行功能性及产品对接性能测试，如不能满足上述招标参数功能要求的，按照政府采购相关规定处理。</w:t>
            </w:r>
            <w:r>
              <w:rPr>
                <w:rFonts w:hint="eastAsia" w:ascii="宋体" w:hAnsi="宋体"/>
                <w:b/>
                <w:i/>
                <w:u w:val="single"/>
              </w:rPr>
              <w:t xml:space="preserve">（提供满足上述要求的承诺书，</w:t>
            </w:r>
            <w:r>
              <w:rPr>
                <w:rFonts w:hint="eastAsia" w:ascii="宋体" w:hAnsi="宋体" w:cs="宋体"/>
                <w:b/>
                <w:i/>
                <w:iCs/>
                <w:u w:val="single"/>
              </w:rPr>
              <w:t xml:space="preserve">格式自拟</w:t>
            </w:r>
            <w:r>
              <w:rPr>
                <w:rFonts w:hint="eastAsia" w:ascii="宋体" w:hAnsi="宋体"/>
                <w:b/>
                <w:i/>
                <w:u w:val="single"/>
              </w:rPr>
              <w:t xml:space="preserve">）</w:t>
            </w:r>
            <w:r/>
          </w:p>
          <w:p>
            <w:pPr>
              <w:ind w:firstLine="480"/>
              <w:spacing w:line="400" w:lineRule="exact"/>
              <w:rPr>
                <w:rFonts w:ascii="宋体" w:hAnsi="宋体"/>
              </w:rPr>
            </w:pPr>
            <w:r>
              <w:rPr>
                <w:rFonts w:hint="eastAsia" w:ascii="宋体" w:hAnsi="宋体"/>
              </w:rPr>
              <w:t xml:space="preserve">对接测试联系人：</w:t>
            </w:r>
            <w:r>
              <w:rPr>
                <w:rFonts w:hint="eastAsia" w:ascii="宋体" w:hAnsi="宋体"/>
              </w:rPr>
              <w:t xml:space="preserve">伍洋</w:t>
            </w:r>
            <w:r>
              <w:rPr>
                <w:rFonts w:hint="eastAsia" w:ascii="宋体" w:hAnsi="宋体"/>
              </w:rPr>
              <w:t xml:space="preserve"> 联系方式：0514-82931155</w:t>
            </w:r>
            <w:r/>
          </w:p>
          <w:p>
            <w:pPr>
              <w:pStyle w:val="1071"/>
              <w:ind w:left="0" w:firstLine="422"/>
              <w:spacing w:line="360" w:lineRule="auto"/>
              <w:rPr>
                <w:rFonts w:ascii="宋体" w:hAnsi="宋体" w:cs="楷体"/>
                <w:b/>
                <w:bCs/>
                <w:color w:val="ff0000"/>
                <w:szCs w:val="21"/>
              </w:rPr>
            </w:pPr>
            <w:r>
              <w:rPr>
                <w:rFonts w:ascii="宋体" w:hAnsi="宋体" w:cs="楷体"/>
                <w:b/>
                <w:bCs/>
                <w:color w:val="ff0000"/>
                <w:szCs w:val="21"/>
              </w:rPr>
            </w:r>
            <w:r/>
          </w:p>
        </w:tc>
        <w:tc>
          <w:tcPr>
            <w:tcW w:w="426" w:type="dxa"/>
            <w:vAlign w:val="center"/>
            <w:textDirection w:val="lrTb"/>
            <w:noWrap w:val="false"/>
          </w:tcPr>
          <w:p>
            <w:pPr>
              <w:jc w:val="center"/>
              <w:spacing w:line="360" w:lineRule="auto"/>
              <w:rPr>
                <w:rFonts w:ascii="宋体" w:hAnsi="宋体"/>
              </w:rPr>
            </w:pPr>
            <w:r>
              <w:rPr>
                <w:rFonts w:hint="eastAsia" w:ascii="宋体" w:hAnsi="宋体"/>
              </w:rPr>
              <w:t xml:space="preserve">1</w:t>
            </w:r>
            <w:r/>
          </w:p>
        </w:tc>
        <w:tc>
          <w:tcPr>
            <w:tcW w:w="425" w:type="dxa"/>
            <w:vAlign w:val="center"/>
            <w:textDirection w:val="lrTb"/>
            <w:noWrap w:val="false"/>
          </w:tcPr>
          <w:p>
            <w:pPr>
              <w:jc w:val="center"/>
              <w:spacing w:line="360" w:lineRule="auto"/>
              <w:rPr>
                <w:rFonts w:ascii="宋体" w:hAnsi="宋体"/>
              </w:rPr>
            </w:pPr>
            <w:r>
              <w:rPr>
                <w:rFonts w:hint="eastAsia" w:ascii="宋体" w:hAnsi="宋体"/>
              </w:rPr>
              <w:t xml:space="preserve">项</w:t>
            </w:r>
            <w:r/>
          </w:p>
        </w:tc>
      </w:tr>
      <w:tr>
        <w:trPr>
          <w:trHeight w:val="1029"/>
        </w:trPr>
        <w:tc>
          <w:tcPr>
            <w:tcW w:w="709" w:type="dxa"/>
            <w:vAlign w:val="center"/>
            <w:textDirection w:val="lrTb"/>
            <w:noWrap w:val="false"/>
          </w:tcPr>
          <w:p>
            <w:pPr>
              <w:jc w:val="center"/>
              <w:spacing w:line="360" w:lineRule="auto"/>
              <w:rPr>
                <w:rFonts w:ascii="宋体" w:hAnsi="宋体"/>
              </w:rPr>
            </w:pPr>
            <w:r>
              <w:rPr>
                <w:rFonts w:hint="eastAsia" w:ascii="宋体" w:hAnsi="宋体"/>
              </w:rPr>
              <w:t xml:space="preserve">2</w:t>
            </w:r>
            <w:r/>
          </w:p>
        </w:tc>
        <w:tc>
          <w:tcPr>
            <w:tcW w:w="851" w:type="dxa"/>
            <w:vAlign w:val="center"/>
            <w:textDirection w:val="lrTb"/>
            <w:noWrap w:val="false"/>
          </w:tcPr>
          <w:p>
            <w:pPr>
              <w:jc w:val="center"/>
              <w:spacing w:line="360" w:lineRule="auto"/>
              <w:rPr>
                <w:rFonts w:ascii="宋体" w:hAnsi="宋体"/>
                <w:color w:val="ff0000"/>
              </w:rPr>
            </w:pPr>
            <w:r>
              <w:rPr>
                <w:rFonts w:hint="eastAsia" w:ascii="宋体" w:hAnsi="宋体"/>
              </w:rPr>
              <w:t xml:space="preserve">管理服务器</w:t>
            </w:r>
            <w:r/>
          </w:p>
        </w:tc>
        <w:tc>
          <w:tcPr>
            <w:tcW w:w="6520" w:type="dxa"/>
            <w:vAlign w:val="center"/>
            <w:textDirection w:val="lrTb"/>
            <w:noWrap w:val="false"/>
          </w:tcPr>
          <w:p>
            <w:pPr>
              <w:ind w:firstLine="420"/>
              <w:rPr>
                <w:rFonts w:ascii="宋体" w:hAnsi="宋体"/>
                <w:i/>
                <w:u w:val="single"/>
              </w:rPr>
            </w:pPr>
            <w:r>
              <w:rPr>
                <w:rFonts w:hint="eastAsia" w:ascii="宋体" w:hAnsi="宋体"/>
                <w:i/>
                <w:u w:val="single"/>
              </w:rPr>
              <w:t xml:space="preserve">管理服务器必须满足《绿色数据中心政府采购需求标准（试行）》（财库〔2023〕7号）关于服务器及存储设备政府采购需求标准。（投标人须按技术参数要求内容填写《技术参数响应及偏离表》并提供承诺函扫描上传）</w:t>
            </w:r>
            <w:r/>
          </w:p>
          <w:p>
            <w:pPr>
              <w:ind w:firstLine="420"/>
              <w:rPr>
                <w:rFonts w:ascii="宋体" w:hAnsi="宋体"/>
              </w:rPr>
            </w:pPr>
            <w:r>
              <w:rPr>
                <w:rFonts w:hint="eastAsia" w:ascii="宋体" w:hAnsi="宋体"/>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rPr>
                <w:rFonts w:ascii="宋体" w:hAnsi="宋体"/>
              </w:rPr>
            </w:pPr>
            <w:r>
              <w:rPr>
                <w:rFonts w:ascii="宋体" w:hAnsi="宋体"/>
              </w:rPr>
            </w:r>
            <w:r/>
          </w:p>
          <w:p>
            <w:pPr>
              <w:rPr>
                <w:i/>
                <w:iCs/>
                <w:sz w:val="20"/>
                <w:u w:val="single"/>
              </w:rPr>
            </w:pPr>
            <w:r>
              <w:rPr>
                <w:rFonts w:hint="eastAsia" w:ascii="宋体" w:hAnsi="宋体"/>
                <w:i/>
                <w:iCs/>
                <w:sz w:val="20"/>
                <w:u w:val="single"/>
              </w:rPr>
              <w:t xml:space="preserve">绿色数据中心需求标准（</w:t>
            </w:r>
            <w:r>
              <w:rPr>
                <w:rFonts w:hint="eastAsia"/>
                <w:i/>
                <w:iCs/>
                <w:sz w:val="20"/>
                <w:u w:val="single"/>
              </w:rPr>
              <w:t xml:space="preserve">服务器及存储设备）：</w:t>
            </w:r>
            <w:r/>
          </w:p>
          <w:tbl>
            <w:tblPr>
              <w:tblW w:w="58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9"/>
              <w:gridCol w:w="1077"/>
              <w:gridCol w:w="728"/>
              <w:gridCol w:w="925"/>
              <w:gridCol w:w="1559"/>
              <w:gridCol w:w="992"/>
            </w:tblGrid>
            <w:tr>
              <w:trPr>
                <w:trHeight w:val="14"/>
                <w:tblHeader/>
              </w:trPr>
              <w:tc>
                <w:tcPr>
                  <w:shd w:val="clear" w:color="auto" w:fill="bebebe"/>
                  <w:tcW w:w="559" w:type="dxa"/>
                  <w:vAlign w:val="center"/>
                  <w:textDirection w:val="lrTb"/>
                  <w:noWrap w:val="false"/>
                </w:tcPr>
                <w:p>
                  <w:pPr>
                    <w:jc w:val="center"/>
                    <w:rPr>
                      <w:b/>
                      <w:bCs/>
                      <w:color w:val="000000"/>
                      <w:sz w:val="20"/>
                    </w:rPr>
                  </w:pPr>
                  <w:r>
                    <w:rPr>
                      <w:b/>
                      <w:bCs/>
                      <w:color w:val="000000"/>
                      <w:sz w:val="20"/>
                    </w:rPr>
                    <w:t xml:space="preserve">序号</w:t>
                  </w:r>
                  <w:r/>
                </w:p>
              </w:tc>
              <w:tc>
                <w:tcPr>
                  <w:shd w:val="clear" w:color="auto" w:fill="bebebe"/>
                  <w:tcW w:w="1077" w:type="dxa"/>
                  <w:vAlign w:val="center"/>
                  <w:textDirection w:val="lrTb"/>
                  <w:noWrap w:val="false"/>
                </w:tcPr>
                <w:p>
                  <w:pPr>
                    <w:jc w:val="center"/>
                    <w:rPr>
                      <w:b/>
                      <w:bCs/>
                      <w:color w:val="000000"/>
                      <w:sz w:val="20"/>
                    </w:rPr>
                  </w:pPr>
                  <w:r>
                    <w:rPr>
                      <w:rFonts w:hint="eastAsia"/>
                      <w:b/>
                      <w:bCs/>
                      <w:color w:val="000000"/>
                      <w:sz w:val="20"/>
                    </w:rPr>
                    <w:t xml:space="preserve">设备类型</w:t>
                  </w:r>
                  <w:r/>
                </w:p>
              </w:tc>
              <w:tc>
                <w:tcPr>
                  <w:gridSpan w:val="3"/>
                  <w:shd w:val="clear" w:color="auto" w:fill="bebebe"/>
                  <w:tcW w:w="3212" w:type="dxa"/>
                  <w:vAlign w:val="center"/>
                  <w:textDirection w:val="lrTb"/>
                  <w:noWrap w:val="false"/>
                </w:tcPr>
                <w:p>
                  <w:pPr>
                    <w:jc w:val="center"/>
                    <w:rPr>
                      <w:b/>
                      <w:bCs/>
                      <w:color w:val="000000"/>
                      <w:sz w:val="20"/>
                    </w:rPr>
                  </w:pPr>
                  <w:r>
                    <w:rPr>
                      <w:rFonts w:hint="eastAsia"/>
                      <w:b/>
                      <w:bCs/>
                      <w:color w:val="000000"/>
                      <w:sz w:val="20"/>
                    </w:rPr>
                    <w:t xml:space="preserve">指标</w:t>
                  </w:r>
                  <w:r/>
                </w:p>
              </w:tc>
              <w:tc>
                <w:tcPr>
                  <w:shd w:val="clear" w:color="auto" w:fill="bebebe"/>
                  <w:tcW w:w="992" w:type="dxa"/>
                  <w:vAlign w:val="center"/>
                  <w:textDirection w:val="lrTb"/>
                  <w:noWrap w:val="false"/>
                </w:tcPr>
                <w:p>
                  <w:pPr>
                    <w:jc w:val="center"/>
                    <w:rPr>
                      <w:b/>
                      <w:bCs/>
                      <w:color w:val="000000"/>
                      <w:sz w:val="20"/>
                    </w:rPr>
                  </w:pPr>
                  <w:r>
                    <w:rPr>
                      <w:rFonts w:hint="eastAsia"/>
                      <w:b/>
                      <w:bCs/>
                      <w:sz w:val="20"/>
                    </w:rPr>
                    <w:t xml:space="preserve">招标要求</w:t>
                  </w:r>
                  <w:r/>
                </w:p>
              </w:tc>
            </w:tr>
            <w:tr>
              <w:trPr>
                <w:trHeight w:val="14"/>
              </w:trPr>
              <w:tc>
                <w:tcPr>
                  <w:tcW w:w="559" w:type="dxa"/>
                  <w:vAlign w:val="center"/>
                  <w:textDirection w:val="lrTb"/>
                  <w:noWrap w:val="false"/>
                </w:tcPr>
                <w:p>
                  <w:pPr>
                    <w:jc w:val="center"/>
                    <w:rPr>
                      <w:color w:val="000000"/>
                      <w:sz w:val="20"/>
                    </w:rPr>
                  </w:pPr>
                  <w:r>
                    <w:rPr>
                      <w:color w:val="000000"/>
                      <w:sz w:val="20"/>
                    </w:rPr>
                    <w:t xml:space="preserve">1</w:t>
                  </w:r>
                  <w:r/>
                </w:p>
              </w:tc>
              <w:tc>
                <w:tcPr>
                  <w:tcW w:w="1077" w:type="dxa"/>
                  <w:vAlign w:val="center"/>
                  <w:vMerge w:val="restart"/>
                  <w:textDirection w:val="lrTb"/>
                  <w:noWrap w:val="false"/>
                </w:tcPr>
                <w:p>
                  <w:pPr>
                    <w:rPr>
                      <w:color w:val="000000"/>
                      <w:sz w:val="20"/>
                    </w:rPr>
                  </w:pPr>
                  <w:r>
                    <w:rPr>
                      <w:rFonts w:hint="eastAsia"/>
                      <w:color w:val="000000"/>
                      <w:sz w:val="20"/>
                    </w:rPr>
                    <w:t xml:space="preserve">服务器及存储</w:t>
                  </w:r>
                  <w:r/>
                </w:p>
              </w:tc>
              <w:tc>
                <w:tcPr>
                  <w:gridSpan w:val="3"/>
                  <w:tcW w:w="3212" w:type="dxa"/>
                  <w:vAlign w:val="center"/>
                  <w:textDirection w:val="lrTb"/>
                  <w:noWrap w:val="false"/>
                </w:tcPr>
                <w:p>
                  <w:pPr>
                    <w:rPr>
                      <w:color w:val="000000"/>
                      <w:sz w:val="20"/>
                    </w:rPr>
                  </w:pPr>
                  <w:r>
                    <w:rPr>
                      <w:rFonts w:hint="eastAsia"/>
                      <w:color w:val="000000"/>
                      <w:sz w:val="20"/>
                    </w:rPr>
                    <w:t xml:space="preserve">产品可再生利用率</w:t>
                  </w:r>
                  <w:r/>
                </w:p>
              </w:tc>
              <w:tc>
                <w:tcPr>
                  <w:tcW w:w="992" w:type="dxa"/>
                  <w:vAlign w:val="center"/>
                  <w:textDirection w:val="lrTb"/>
                  <w:noWrap w:val="false"/>
                </w:tcPr>
                <w:p>
                  <w:pPr>
                    <w:jc w:val="center"/>
                    <w:rPr>
                      <w:color w:val="000000"/>
                      <w:sz w:val="20"/>
                    </w:rPr>
                  </w:pPr>
                  <w:r>
                    <w:rPr>
                      <w:rFonts w:hint="eastAsia"/>
                      <w:color w:val="000000"/>
                      <w:sz w:val="20"/>
                    </w:rPr>
                    <w:t xml:space="preserve">≥</w:t>
                  </w:r>
                  <w:r>
                    <w:rPr>
                      <w:color w:val="000000"/>
                      <w:sz w:val="20"/>
                    </w:rPr>
                    <w:t xml:space="preserve">80%</w:t>
                  </w:r>
                  <w:r/>
                </w:p>
              </w:tc>
            </w:tr>
            <w:tr>
              <w:trPr>
                <w:trHeight w:val="301"/>
              </w:trPr>
              <w:tc>
                <w:tcPr>
                  <w:tcW w:w="559" w:type="dxa"/>
                  <w:vAlign w:val="center"/>
                  <w:vMerge w:val="restart"/>
                  <w:textDirection w:val="lrTb"/>
                  <w:noWrap w:val="false"/>
                </w:tcPr>
                <w:p>
                  <w:pPr>
                    <w:jc w:val="center"/>
                    <w:rPr>
                      <w:color w:val="000000"/>
                      <w:sz w:val="20"/>
                    </w:rPr>
                  </w:pPr>
                  <w:r>
                    <w:rPr>
                      <w:rFonts w:hint="eastAsia"/>
                      <w:color w:val="000000"/>
                      <w:sz w:val="20"/>
                    </w:rPr>
                    <w:t xml:space="preserve">2</w:t>
                  </w:r>
                  <w:r/>
                </w:p>
              </w:tc>
              <w:tc>
                <w:tcPr>
                  <w:tcW w:w="1077" w:type="dxa"/>
                  <w:vAlign w:val="center"/>
                  <w:vMerge w:val="continue"/>
                  <w:textDirection w:val="lrTb"/>
                  <w:noWrap w:val="false"/>
                </w:tcPr>
                <w:p>
                  <w:pPr>
                    <w:rPr>
                      <w:color w:val="000000"/>
                      <w:sz w:val="20"/>
                    </w:rPr>
                  </w:pPr>
                  <w:r>
                    <w:rPr>
                      <w:color w:val="000000"/>
                      <w:sz w:val="20"/>
                    </w:rPr>
                  </w:r>
                  <w:r/>
                </w:p>
              </w:tc>
              <w:tc>
                <w:tcPr>
                  <w:tcW w:w="728" w:type="dxa"/>
                  <w:vAlign w:val="center"/>
                  <w:vMerge w:val="restart"/>
                  <w:textDirection w:val="lrTb"/>
                  <w:noWrap w:val="false"/>
                </w:tcPr>
                <w:p>
                  <w:pPr>
                    <w:rPr>
                      <w:color w:val="000000"/>
                      <w:sz w:val="20"/>
                    </w:rPr>
                  </w:pPr>
                  <w:r>
                    <w:rPr>
                      <w:rFonts w:hint="eastAsia"/>
                      <w:color w:val="000000"/>
                      <w:sz w:val="20"/>
                    </w:rPr>
                    <w:t xml:space="preserve">供电模块效率</w:t>
                  </w:r>
                  <w:r/>
                </w:p>
              </w:tc>
              <w:tc>
                <w:tcPr>
                  <w:tcW w:w="925" w:type="dxa"/>
                  <w:vAlign w:val="center"/>
                  <w:vMerge w:val="restart"/>
                  <w:textDirection w:val="lrTb"/>
                  <w:noWrap w:val="false"/>
                </w:tcPr>
                <w:p>
                  <w:pPr>
                    <w:rPr>
                      <w:color w:val="000000"/>
                      <w:sz w:val="20"/>
                    </w:rPr>
                  </w:pPr>
                  <w:r>
                    <w:rPr>
                      <w:color w:val="000000"/>
                      <w:sz w:val="20"/>
                    </w:rPr>
                    <w:t xml:space="preserve">20%</w:t>
                  </w:r>
                  <w:r>
                    <w:rPr>
                      <w:rFonts w:hint="eastAsia"/>
                      <w:color w:val="000000"/>
                      <w:sz w:val="20"/>
                    </w:rPr>
                    <w:t xml:space="preserve">负载率</w:t>
                  </w:r>
                  <w:r/>
                </w:p>
              </w:tc>
              <w:tc>
                <w:tcPr>
                  <w:tcW w:w="1559" w:type="dxa"/>
                  <w:vAlign w:val="center"/>
                  <w:textDirection w:val="lrTb"/>
                  <w:noWrap w:val="false"/>
                </w:tcPr>
                <w:p>
                  <w:pPr>
                    <w:rPr>
                      <w:color w:val="000000"/>
                      <w:sz w:val="20"/>
                    </w:rPr>
                  </w:pPr>
                  <w:r>
                    <w:rPr>
                      <w:rFonts w:hint="eastAsia"/>
                      <w:color w:val="000000"/>
                      <w:sz w:val="20"/>
                    </w:rPr>
                    <w:t xml:space="preserve">电源效率</w:t>
                  </w:r>
                  <w:r/>
                </w:p>
              </w:tc>
              <w:tc>
                <w:tcPr>
                  <w:tcW w:w="992" w:type="dxa"/>
                  <w:vAlign w:val="center"/>
                  <w:textDirection w:val="lrTb"/>
                  <w:noWrap w:val="false"/>
                </w:tcPr>
                <w:p>
                  <w:pPr>
                    <w:jc w:val="center"/>
                    <w:rPr>
                      <w:color w:val="000000"/>
                      <w:sz w:val="20"/>
                    </w:rPr>
                  </w:pPr>
                  <w:r>
                    <w:rPr>
                      <w:rFonts w:hint="eastAsia"/>
                      <w:color w:val="000000"/>
                      <w:sz w:val="20"/>
                    </w:rPr>
                    <w:t xml:space="preserve">≥</w:t>
                  </w:r>
                  <w:r>
                    <w:rPr>
                      <w:color w:val="000000"/>
                      <w:sz w:val="20"/>
                    </w:rPr>
                    <w:t xml:space="preserve">90%</w:t>
                  </w:r>
                  <w:r/>
                </w:p>
              </w:tc>
            </w:tr>
            <w:tr>
              <w:trPr>
                <w:trHeight w:val="14"/>
              </w:trPr>
              <w:tc>
                <w:tcPr>
                  <w:tcW w:w="559" w:type="dxa"/>
                  <w:vAlign w:val="center"/>
                  <w:vMerge w:val="continue"/>
                  <w:textDirection w:val="lrTb"/>
                  <w:noWrap w:val="false"/>
                </w:tcPr>
                <w:p>
                  <w:pPr>
                    <w:rPr>
                      <w:color w:val="000000"/>
                      <w:sz w:val="20"/>
                    </w:rPr>
                  </w:pPr>
                  <w:r>
                    <w:rPr>
                      <w:color w:val="000000"/>
                      <w:sz w:val="20"/>
                    </w:rPr>
                  </w:r>
                  <w:r/>
                </w:p>
              </w:tc>
              <w:tc>
                <w:tcPr>
                  <w:tcW w:w="1077" w:type="dxa"/>
                  <w:vAlign w:val="center"/>
                  <w:vMerge w:val="continue"/>
                  <w:textDirection w:val="lrTb"/>
                  <w:noWrap w:val="false"/>
                </w:tcPr>
                <w:p>
                  <w:pPr>
                    <w:rPr>
                      <w:color w:val="000000"/>
                      <w:sz w:val="20"/>
                    </w:rPr>
                  </w:pPr>
                  <w:r>
                    <w:rPr>
                      <w:color w:val="000000"/>
                      <w:sz w:val="20"/>
                    </w:rPr>
                  </w:r>
                  <w:r/>
                </w:p>
              </w:tc>
              <w:tc>
                <w:tcPr>
                  <w:tcW w:w="728" w:type="dxa"/>
                  <w:vAlign w:val="center"/>
                  <w:vMerge w:val="continue"/>
                  <w:textDirection w:val="lrTb"/>
                  <w:noWrap w:val="false"/>
                </w:tcPr>
                <w:p>
                  <w:pPr>
                    <w:rPr>
                      <w:color w:val="000000"/>
                      <w:sz w:val="20"/>
                    </w:rPr>
                  </w:pPr>
                  <w:r>
                    <w:rPr>
                      <w:color w:val="000000"/>
                      <w:sz w:val="20"/>
                    </w:rPr>
                  </w:r>
                  <w:r/>
                </w:p>
              </w:tc>
              <w:tc>
                <w:tcPr>
                  <w:tcW w:w="925" w:type="dxa"/>
                  <w:vAlign w:val="center"/>
                  <w:vMerge w:val="continue"/>
                  <w:textDirection w:val="lrTb"/>
                  <w:noWrap w:val="false"/>
                </w:tcPr>
                <w:p>
                  <w:pPr>
                    <w:rPr>
                      <w:color w:val="000000"/>
                      <w:sz w:val="20"/>
                    </w:rPr>
                  </w:pPr>
                  <w:r>
                    <w:rPr>
                      <w:color w:val="000000"/>
                      <w:sz w:val="20"/>
                    </w:rPr>
                  </w:r>
                  <w:r/>
                </w:p>
              </w:tc>
              <w:tc>
                <w:tcPr>
                  <w:tcW w:w="1559" w:type="dxa"/>
                  <w:vAlign w:val="center"/>
                  <w:textDirection w:val="lrTb"/>
                  <w:noWrap w:val="false"/>
                </w:tcPr>
                <w:p>
                  <w:pPr>
                    <w:rPr>
                      <w:color w:val="000000"/>
                      <w:sz w:val="20"/>
                    </w:rPr>
                  </w:pPr>
                  <w:r>
                    <w:rPr>
                      <w:rFonts w:hint="eastAsia"/>
                      <w:color w:val="000000"/>
                      <w:sz w:val="20"/>
                    </w:rPr>
                    <w:t xml:space="preserve">功率因数（</w:t>
                  </w:r>
                  <w:r>
                    <w:rPr>
                      <w:color w:val="000000"/>
                      <w:sz w:val="20"/>
                    </w:rPr>
                    <w:t xml:space="preserve">PF</w:t>
                  </w:r>
                  <w:r>
                    <w:rPr>
                      <w:rFonts w:hint="eastAsia"/>
                      <w:color w:val="000000"/>
                      <w:sz w:val="20"/>
                    </w:rPr>
                    <w:t xml:space="preserve">）</w:t>
                  </w:r>
                  <w:r/>
                </w:p>
              </w:tc>
              <w:tc>
                <w:tcPr>
                  <w:tcW w:w="992" w:type="dxa"/>
                  <w:vAlign w:val="center"/>
                  <w:textDirection w:val="lrTb"/>
                  <w:noWrap w:val="false"/>
                </w:tcPr>
                <w:p>
                  <w:pPr>
                    <w:jc w:val="center"/>
                    <w:rPr>
                      <w:color w:val="000000"/>
                      <w:sz w:val="20"/>
                    </w:rPr>
                  </w:pPr>
                  <w:r>
                    <w:rPr>
                      <w:rFonts w:hint="eastAsia"/>
                      <w:color w:val="000000"/>
                      <w:sz w:val="20"/>
                    </w:rPr>
                    <w:t xml:space="preserve">≥</w:t>
                  </w:r>
                  <w:r>
                    <w:rPr>
                      <w:color w:val="000000"/>
                      <w:sz w:val="20"/>
                    </w:rPr>
                    <w:t xml:space="preserve">0.95</w:t>
                  </w:r>
                  <w:r/>
                </w:p>
              </w:tc>
            </w:tr>
            <w:tr>
              <w:trPr>
                <w:trHeight w:val="14"/>
              </w:trPr>
              <w:tc>
                <w:tcPr>
                  <w:tcW w:w="559" w:type="dxa"/>
                  <w:vAlign w:val="center"/>
                  <w:vMerge w:val="continue"/>
                  <w:textDirection w:val="lrTb"/>
                  <w:noWrap w:val="false"/>
                </w:tcPr>
                <w:p>
                  <w:pPr>
                    <w:rPr>
                      <w:color w:val="000000"/>
                      <w:sz w:val="20"/>
                    </w:rPr>
                  </w:pPr>
                  <w:r>
                    <w:rPr>
                      <w:color w:val="000000"/>
                      <w:sz w:val="20"/>
                    </w:rPr>
                  </w:r>
                  <w:r/>
                </w:p>
              </w:tc>
              <w:tc>
                <w:tcPr>
                  <w:tcW w:w="1077" w:type="dxa"/>
                  <w:vAlign w:val="center"/>
                  <w:vMerge w:val="continue"/>
                  <w:textDirection w:val="lrTb"/>
                  <w:noWrap w:val="false"/>
                </w:tcPr>
                <w:p>
                  <w:pPr>
                    <w:rPr>
                      <w:color w:val="000000"/>
                      <w:sz w:val="20"/>
                    </w:rPr>
                  </w:pPr>
                  <w:r>
                    <w:rPr>
                      <w:color w:val="000000"/>
                      <w:sz w:val="20"/>
                    </w:rPr>
                  </w:r>
                  <w:r/>
                </w:p>
              </w:tc>
              <w:tc>
                <w:tcPr>
                  <w:tcW w:w="728" w:type="dxa"/>
                  <w:vAlign w:val="center"/>
                  <w:vMerge w:val="continue"/>
                  <w:textDirection w:val="lrTb"/>
                  <w:noWrap w:val="false"/>
                </w:tcPr>
                <w:p>
                  <w:pPr>
                    <w:rPr>
                      <w:color w:val="000000"/>
                      <w:sz w:val="20"/>
                    </w:rPr>
                  </w:pPr>
                  <w:r>
                    <w:rPr>
                      <w:color w:val="000000"/>
                      <w:sz w:val="20"/>
                    </w:rPr>
                  </w:r>
                  <w:r/>
                </w:p>
              </w:tc>
              <w:tc>
                <w:tcPr>
                  <w:tcW w:w="925" w:type="dxa"/>
                  <w:vAlign w:val="center"/>
                  <w:vMerge w:val="restart"/>
                  <w:textDirection w:val="lrTb"/>
                  <w:noWrap w:val="false"/>
                </w:tcPr>
                <w:p>
                  <w:pPr>
                    <w:rPr>
                      <w:color w:val="000000"/>
                      <w:sz w:val="20"/>
                    </w:rPr>
                  </w:pPr>
                  <w:r>
                    <w:rPr>
                      <w:color w:val="000000"/>
                      <w:sz w:val="20"/>
                    </w:rPr>
                    <w:t xml:space="preserve">50%</w:t>
                  </w:r>
                  <w:r>
                    <w:rPr>
                      <w:rFonts w:hint="eastAsia"/>
                      <w:color w:val="000000"/>
                      <w:sz w:val="20"/>
                    </w:rPr>
                    <w:t xml:space="preserve">负载率</w:t>
                  </w:r>
                  <w:r/>
                </w:p>
              </w:tc>
              <w:tc>
                <w:tcPr>
                  <w:tcW w:w="1559" w:type="dxa"/>
                  <w:vAlign w:val="center"/>
                  <w:textDirection w:val="lrTb"/>
                  <w:noWrap w:val="false"/>
                </w:tcPr>
                <w:p>
                  <w:pPr>
                    <w:rPr>
                      <w:color w:val="000000"/>
                      <w:sz w:val="20"/>
                    </w:rPr>
                  </w:pPr>
                  <w:r>
                    <w:rPr>
                      <w:rFonts w:hint="eastAsia"/>
                      <w:color w:val="000000"/>
                      <w:sz w:val="20"/>
                    </w:rPr>
                    <w:t xml:space="preserve">电源效率</w:t>
                  </w:r>
                  <w:r/>
                </w:p>
              </w:tc>
              <w:tc>
                <w:tcPr>
                  <w:tcW w:w="992" w:type="dxa"/>
                  <w:vAlign w:val="center"/>
                  <w:textDirection w:val="lrTb"/>
                  <w:noWrap w:val="false"/>
                </w:tcPr>
                <w:p>
                  <w:pPr>
                    <w:jc w:val="center"/>
                    <w:rPr>
                      <w:color w:val="000000"/>
                      <w:sz w:val="20"/>
                    </w:rPr>
                  </w:pPr>
                  <w:r>
                    <w:rPr>
                      <w:rFonts w:hint="eastAsia"/>
                      <w:color w:val="000000"/>
                      <w:sz w:val="20"/>
                    </w:rPr>
                    <w:t xml:space="preserve">≥</w:t>
                  </w:r>
                  <w:r>
                    <w:rPr>
                      <w:color w:val="000000"/>
                      <w:sz w:val="20"/>
                    </w:rPr>
                    <w:t xml:space="preserve">94%</w:t>
                  </w:r>
                  <w:r/>
                </w:p>
              </w:tc>
            </w:tr>
            <w:tr>
              <w:trPr>
                <w:trHeight w:val="14"/>
              </w:trPr>
              <w:tc>
                <w:tcPr>
                  <w:tcW w:w="559" w:type="dxa"/>
                  <w:vAlign w:val="center"/>
                  <w:vMerge w:val="continue"/>
                  <w:textDirection w:val="lrTb"/>
                  <w:noWrap w:val="false"/>
                </w:tcPr>
                <w:p>
                  <w:pPr>
                    <w:rPr>
                      <w:color w:val="000000"/>
                      <w:sz w:val="20"/>
                    </w:rPr>
                  </w:pPr>
                  <w:r>
                    <w:rPr>
                      <w:color w:val="000000"/>
                      <w:sz w:val="20"/>
                    </w:rPr>
                  </w:r>
                  <w:r/>
                </w:p>
              </w:tc>
              <w:tc>
                <w:tcPr>
                  <w:tcW w:w="1077" w:type="dxa"/>
                  <w:vAlign w:val="center"/>
                  <w:vMerge w:val="continue"/>
                  <w:textDirection w:val="lrTb"/>
                  <w:noWrap w:val="false"/>
                </w:tcPr>
                <w:p>
                  <w:pPr>
                    <w:rPr>
                      <w:color w:val="000000"/>
                      <w:sz w:val="20"/>
                    </w:rPr>
                  </w:pPr>
                  <w:r>
                    <w:rPr>
                      <w:color w:val="000000"/>
                      <w:sz w:val="20"/>
                    </w:rPr>
                  </w:r>
                  <w:r/>
                </w:p>
              </w:tc>
              <w:tc>
                <w:tcPr>
                  <w:tcW w:w="728" w:type="dxa"/>
                  <w:vAlign w:val="center"/>
                  <w:vMerge w:val="continue"/>
                  <w:textDirection w:val="lrTb"/>
                  <w:noWrap w:val="false"/>
                </w:tcPr>
                <w:p>
                  <w:pPr>
                    <w:rPr>
                      <w:color w:val="000000"/>
                      <w:sz w:val="20"/>
                    </w:rPr>
                  </w:pPr>
                  <w:r>
                    <w:rPr>
                      <w:color w:val="000000"/>
                      <w:sz w:val="20"/>
                    </w:rPr>
                  </w:r>
                  <w:r/>
                </w:p>
              </w:tc>
              <w:tc>
                <w:tcPr>
                  <w:tcW w:w="925" w:type="dxa"/>
                  <w:vAlign w:val="center"/>
                  <w:vMerge w:val="continue"/>
                  <w:textDirection w:val="lrTb"/>
                  <w:noWrap w:val="false"/>
                </w:tcPr>
                <w:p>
                  <w:pPr>
                    <w:rPr>
                      <w:color w:val="000000"/>
                      <w:sz w:val="20"/>
                    </w:rPr>
                  </w:pPr>
                  <w:r>
                    <w:rPr>
                      <w:color w:val="000000"/>
                      <w:sz w:val="20"/>
                    </w:rPr>
                  </w:r>
                  <w:r/>
                </w:p>
              </w:tc>
              <w:tc>
                <w:tcPr>
                  <w:tcW w:w="1559" w:type="dxa"/>
                  <w:vAlign w:val="center"/>
                  <w:textDirection w:val="lrTb"/>
                  <w:noWrap w:val="false"/>
                </w:tcPr>
                <w:p>
                  <w:pPr>
                    <w:rPr>
                      <w:color w:val="000000"/>
                      <w:sz w:val="20"/>
                    </w:rPr>
                  </w:pPr>
                  <w:r>
                    <w:rPr>
                      <w:rFonts w:hint="eastAsia"/>
                      <w:color w:val="000000"/>
                      <w:sz w:val="20"/>
                    </w:rPr>
                    <w:t xml:space="preserve">功率因数（</w:t>
                  </w:r>
                  <w:r>
                    <w:rPr>
                      <w:color w:val="000000"/>
                      <w:sz w:val="20"/>
                    </w:rPr>
                    <w:t xml:space="preserve">PF</w:t>
                  </w:r>
                  <w:r>
                    <w:rPr>
                      <w:rFonts w:hint="eastAsia"/>
                      <w:color w:val="000000"/>
                      <w:sz w:val="20"/>
                    </w:rPr>
                    <w:t xml:space="preserve">）</w:t>
                  </w:r>
                  <w:r/>
                </w:p>
              </w:tc>
              <w:tc>
                <w:tcPr>
                  <w:tcW w:w="992" w:type="dxa"/>
                  <w:vAlign w:val="center"/>
                  <w:textDirection w:val="lrTb"/>
                  <w:noWrap w:val="false"/>
                </w:tcPr>
                <w:p>
                  <w:pPr>
                    <w:jc w:val="center"/>
                    <w:rPr>
                      <w:color w:val="000000"/>
                      <w:sz w:val="20"/>
                    </w:rPr>
                  </w:pPr>
                  <w:r>
                    <w:rPr>
                      <w:rFonts w:hint="eastAsia"/>
                      <w:color w:val="000000"/>
                      <w:sz w:val="20"/>
                    </w:rPr>
                    <w:t xml:space="preserve">≥</w:t>
                  </w:r>
                  <w:r>
                    <w:rPr>
                      <w:color w:val="000000"/>
                      <w:sz w:val="20"/>
                    </w:rPr>
                    <w:t xml:space="preserve">0.95</w:t>
                  </w:r>
                  <w:r/>
                </w:p>
              </w:tc>
            </w:tr>
            <w:tr>
              <w:trPr>
                <w:trHeight w:val="14"/>
              </w:trPr>
              <w:tc>
                <w:tcPr>
                  <w:tcW w:w="559" w:type="dxa"/>
                  <w:vAlign w:val="center"/>
                  <w:vMerge w:val="continue"/>
                  <w:textDirection w:val="lrTb"/>
                  <w:noWrap w:val="false"/>
                </w:tcPr>
                <w:p>
                  <w:pPr>
                    <w:rPr>
                      <w:color w:val="000000"/>
                      <w:sz w:val="20"/>
                    </w:rPr>
                  </w:pPr>
                  <w:r>
                    <w:rPr>
                      <w:color w:val="000000"/>
                      <w:sz w:val="20"/>
                    </w:rPr>
                  </w:r>
                  <w:r/>
                </w:p>
              </w:tc>
              <w:tc>
                <w:tcPr>
                  <w:tcW w:w="1077" w:type="dxa"/>
                  <w:vAlign w:val="center"/>
                  <w:vMerge w:val="continue"/>
                  <w:textDirection w:val="lrTb"/>
                  <w:noWrap w:val="false"/>
                </w:tcPr>
                <w:p>
                  <w:pPr>
                    <w:rPr>
                      <w:color w:val="000000"/>
                      <w:sz w:val="20"/>
                    </w:rPr>
                  </w:pPr>
                  <w:r>
                    <w:rPr>
                      <w:color w:val="000000"/>
                      <w:sz w:val="20"/>
                    </w:rPr>
                  </w:r>
                  <w:r/>
                </w:p>
              </w:tc>
              <w:tc>
                <w:tcPr>
                  <w:tcW w:w="728" w:type="dxa"/>
                  <w:vAlign w:val="center"/>
                  <w:vMerge w:val="continue"/>
                  <w:textDirection w:val="lrTb"/>
                  <w:noWrap w:val="false"/>
                </w:tcPr>
                <w:p>
                  <w:pPr>
                    <w:rPr>
                      <w:color w:val="000000"/>
                      <w:sz w:val="20"/>
                    </w:rPr>
                  </w:pPr>
                  <w:r>
                    <w:rPr>
                      <w:color w:val="000000"/>
                      <w:sz w:val="20"/>
                    </w:rPr>
                  </w:r>
                  <w:r/>
                </w:p>
              </w:tc>
              <w:tc>
                <w:tcPr>
                  <w:tcW w:w="925" w:type="dxa"/>
                  <w:vAlign w:val="center"/>
                  <w:vMerge w:val="restart"/>
                  <w:textDirection w:val="lrTb"/>
                  <w:noWrap w:val="false"/>
                </w:tcPr>
                <w:p>
                  <w:pPr>
                    <w:rPr>
                      <w:color w:val="000000"/>
                      <w:sz w:val="20"/>
                    </w:rPr>
                  </w:pPr>
                  <w:r>
                    <w:rPr>
                      <w:color w:val="000000"/>
                      <w:sz w:val="20"/>
                    </w:rPr>
                    <w:t xml:space="preserve">100%</w:t>
                  </w:r>
                  <w:r>
                    <w:rPr>
                      <w:rFonts w:hint="eastAsia"/>
                      <w:color w:val="000000"/>
                      <w:sz w:val="20"/>
                    </w:rPr>
                    <w:t xml:space="preserve">负载率</w:t>
                  </w:r>
                  <w:r/>
                </w:p>
              </w:tc>
              <w:tc>
                <w:tcPr>
                  <w:tcW w:w="1559" w:type="dxa"/>
                  <w:vAlign w:val="center"/>
                  <w:textDirection w:val="lrTb"/>
                  <w:noWrap w:val="false"/>
                </w:tcPr>
                <w:p>
                  <w:pPr>
                    <w:rPr>
                      <w:color w:val="000000"/>
                      <w:sz w:val="20"/>
                    </w:rPr>
                  </w:pPr>
                  <w:r>
                    <w:rPr>
                      <w:rFonts w:hint="eastAsia"/>
                      <w:color w:val="000000"/>
                      <w:sz w:val="20"/>
                    </w:rPr>
                    <w:t xml:space="preserve">电源效率</w:t>
                  </w:r>
                  <w:r/>
                </w:p>
              </w:tc>
              <w:tc>
                <w:tcPr>
                  <w:tcW w:w="992" w:type="dxa"/>
                  <w:vAlign w:val="center"/>
                  <w:textDirection w:val="lrTb"/>
                  <w:noWrap w:val="false"/>
                </w:tcPr>
                <w:p>
                  <w:pPr>
                    <w:jc w:val="center"/>
                    <w:rPr>
                      <w:color w:val="000000"/>
                      <w:sz w:val="20"/>
                    </w:rPr>
                  </w:pPr>
                  <w:r>
                    <w:rPr>
                      <w:rFonts w:hint="eastAsia"/>
                      <w:color w:val="000000"/>
                      <w:sz w:val="20"/>
                    </w:rPr>
                    <w:t xml:space="preserve">≥</w:t>
                  </w:r>
                  <w:r>
                    <w:rPr>
                      <w:color w:val="000000"/>
                      <w:sz w:val="20"/>
                    </w:rPr>
                    <w:t xml:space="preserve">91%</w:t>
                  </w:r>
                  <w:r/>
                </w:p>
              </w:tc>
            </w:tr>
            <w:tr>
              <w:trPr>
                <w:trHeight w:val="14"/>
              </w:trPr>
              <w:tc>
                <w:tcPr>
                  <w:tcW w:w="559" w:type="dxa"/>
                  <w:vAlign w:val="center"/>
                  <w:vMerge w:val="continue"/>
                  <w:textDirection w:val="lrTb"/>
                  <w:noWrap w:val="false"/>
                </w:tcPr>
                <w:p>
                  <w:pPr>
                    <w:rPr>
                      <w:color w:val="000000"/>
                      <w:sz w:val="20"/>
                    </w:rPr>
                  </w:pPr>
                  <w:r>
                    <w:rPr>
                      <w:color w:val="000000"/>
                      <w:sz w:val="20"/>
                    </w:rPr>
                  </w:r>
                  <w:r/>
                </w:p>
              </w:tc>
              <w:tc>
                <w:tcPr>
                  <w:tcW w:w="1077" w:type="dxa"/>
                  <w:vAlign w:val="center"/>
                  <w:vMerge w:val="continue"/>
                  <w:textDirection w:val="lrTb"/>
                  <w:noWrap w:val="false"/>
                </w:tcPr>
                <w:p>
                  <w:pPr>
                    <w:rPr>
                      <w:color w:val="000000"/>
                      <w:sz w:val="20"/>
                    </w:rPr>
                  </w:pPr>
                  <w:r>
                    <w:rPr>
                      <w:color w:val="000000"/>
                      <w:sz w:val="20"/>
                    </w:rPr>
                  </w:r>
                  <w:r/>
                </w:p>
              </w:tc>
              <w:tc>
                <w:tcPr>
                  <w:tcW w:w="728" w:type="dxa"/>
                  <w:vAlign w:val="center"/>
                  <w:vMerge w:val="continue"/>
                  <w:textDirection w:val="lrTb"/>
                  <w:noWrap w:val="false"/>
                </w:tcPr>
                <w:p>
                  <w:pPr>
                    <w:rPr>
                      <w:color w:val="000000"/>
                      <w:sz w:val="20"/>
                    </w:rPr>
                  </w:pPr>
                  <w:r>
                    <w:rPr>
                      <w:color w:val="000000"/>
                      <w:sz w:val="20"/>
                    </w:rPr>
                  </w:r>
                  <w:r/>
                </w:p>
              </w:tc>
              <w:tc>
                <w:tcPr>
                  <w:tcW w:w="925" w:type="dxa"/>
                  <w:vAlign w:val="center"/>
                  <w:vMerge w:val="continue"/>
                  <w:textDirection w:val="lrTb"/>
                  <w:noWrap w:val="false"/>
                </w:tcPr>
                <w:p>
                  <w:pPr>
                    <w:rPr>
                      <w:color w:val="000000"/>
                      <w:sz w:val="20"/>
                    </w:rPr>
                  </w:pPr>
                  <w:r>
                    <w:rPr>
                      <w:color w:val="000000"/>
                      <w:sz w:val="20"/>
                    </w:rPr>
                  </w:r>
                  <w:r/>
                </w:p>
              </w:tc>
              <w:tc>
                <w:tcPr>
                  <w:tcW w:w="1559" w:type="dxa"/>
                  <w:vAlign w:val="center"/>
                  <w:textDirection w:val="lrTb"/>
                  <w:noWrap w:val="false"/>
                </w:tcPr>
                <w:p>
                  <w:pPr>
                    <w:rPr>
                      <w:color w:val="000000"/>
                      <w:sz w:val="20"/>
                    </w:rPr>
                  </w:pPr>
                  <w:r>
                    <w:rPr>
                      <w:rFonts w:hint="eastAsia"/>
                      <w:color w:val="000000"/>
                      <w:sz w:val="20"/>
                    </w:rPr>
                    <w:t xml:space="preserve">功率因数（</w:t>
                  </w:r>
                  <w:r>
                    <w:rPr>
                      <w:color w:val="000000"/>
                      <w:sz w:val="20"/>
                    </w:rPr>
                    <w:t xml:space="preserve">PF</w:t>
                  </w:r>
                  <w:r>
                    <w:rPr>
                      <w:rFonts w:hint="eastAsia"/>
                      <w:color w:val="000000"/>
                      <w:sz w:val="20"/>
                    </w:rPr>
                    <w:t xml:space="preserve">）</w:t>
                  </w:r>
                  <w:r/>
                </w:p>
              </w:tc>
              <w:tc>
                <w:tcPr>
                  <w:tcW w:w="992" w:type="dxa"/>
                  <w:vAlign w:val="center"/>
                  <w:textDirection w:val="lrTb"/>
                  <w:noWrap w:val="false"/>
                </w:tcPr>
                <w:p>
                  <w:pPr>
                    <w:jc w:val="center"/>
                    <w:rPr>
                      <w:color w:val="000000"/>
                      <w:sz w:val="20"/>
                    </w:rPr>
                  </w:pPr>
                  <w:r>
                    <w:rPr>
                      <w:rFonts w:hint="eastAsia"/>
                      <w:color w:val="000000"/>
                      <w:sz w:val="20"/>
                    </w:rPr>
                    <w:t xml:space="preserve">≥</w:t>
                  </w:r>
                  <w:r>
                    <w:rPr>
                      <w:color w:val="000000"/>
                      <w:sz w:val="20"/>
                    </w:rPr>
                    <w:t xml:space="preserve">0.95</w:t>
                  </w:r>
                  <w:r/>
                </w:p>
              </w:tc>
            </w:tr>
          </w:tbl>
          <w:p>
            <w:pPr>
              <w:ind w:firstLine="320"/>
              <w:rPr>
                <w:rFonts w:ascii="宋体" w:hAnsi="宋体"/>
                <w:sz w:val="16"/>
              </w:rPr>
            </w:pPr>
            <w:r>
              <w:rPr>
                <w:rFonts w:ascii="宋体" w:hAnsi="宋体"/>
                <w:sz w:val="16"/>
              </w:rPr>
            </w:r>
            <w:r/>
          </w:p>
          <w:p>
            <w:pPr>
              <w:pStyle w:val="732"/>
              <w:spacing w:before="0" w:after="0"/>
              <w:shd w:val="clear" w:color="auto" w:fill="ffffff"/>
              <w:rPr>
                <w:rFonts w:ascii="宋体" w:hAnsi="宋体"/>
                <w:b/>
                <w:i/>
                <w:u w:val="single"/>
              </w:rPr>
            </w:pPr>
            <w:r>
              <w:rPr>
                <w:rFonts w:ascii="宋体" w:hAnsi="宋体"/>
                <w:b/>
                <w:i/>
                <w:u w:val="single"/>
              </w:rPr>
            </w:r>
            <w:r/>
          </w:p>
          <w:p>
            <w:pPr>
              <w:pStyle w:val="732"/>
              <w:ind w:firstLine="420"/>
              <w:spacing w:before="0" w:after="0"/>
              <w:shd w:val="clear" w:color="auto" w:fill="ffffff"/>
              <w:rPr>
                <w:rFonts w:ascii="宋体" w:hAnsi="宋体" w:eastAsia="宋体" w:cs="Times New Roman"/>
                <w:i/>
                <w:sz w:val="21"/>
                <w:u w:val="single"/>
              </w:rPr>
            </w:pPr>
            <w:r>
              <w:rPr>
                <w:rFonts w:hint="eastAsia" w:ascii="宋体" w:hAnsi="宋体" w:eastAsia="宋体" w:cs="Times New Roman"/>
                <w:i/>
                <w:sz w:val="21"/>
                <w:u w:val="single"/>
              </w:rPr>
              <w:t xml:space="preserve">管理服务器必须满足财政部工业和信息化部关于印发《通用服务器政府采购需求标准（2023年版）》（提供承诺函扫描上传，格式自拟）</w:t>
            </w:r>
            <w:r/>
          </w:p>
          <w:p>
            <w:r/>
            <w:r/>
          </w:p>
        </w:tc>
        <w:tc>
          <w:tcPr>
            <w:tcW w:w="426" w:type="dxa"/>
            <w:vAlign w:val="center"/>
            <w:textDirection w:val="lrTb"/>
            <w:noWrap w:val="false"/>
          </w:tcPr>
          <w:p>
            <w:pPr>
              <w:jc w:val="center"/>
              <w:spacing w:line="360" w:lineRule="auto"/>
              <w:rPr>
                <w:rFonts w:ascii="宋体" w:hAnsi="宋体"/>
              </w:rPr>
            </w:pPr>
            <w:r>
              <w:rPr>
                <w:rFonts w:hint="eastAsia" w:ascii="宋体" w:hAnsi="宋体"/>
              </w:rPr>
              <w:t xml:space="preserve">1</w:t>
            </w:r>
            <w:r/>
          </w:p>
        </w:tc>
        <w:tc>
          <w:tcPr>
            <w:tcW w:w="425" w:type="dxa"/>
            <w:vAlign w:val="center"/>
            <w:textDirection w:val="lrTb"/>
            <w:noWrap w:val="false"/>
          </w:tcPr>
          <w:p>
            <w:pPr>
              <w:jc w:val="center"/>
              <w:spacing w:line="360" w:lineRule="auto"/>
              <w:rPr>
                <w:rFonts w:ascii="宋体" w:hAnsi="宋体"/>
              </w:rPr>
            </w:pPr>
            <w:r>
              <w:rPr>
                <w:rFonts w:hint="eastAsia" w:ascii="宋体" w:hAnsi="宋体"/>
              </w:rPr>
              <w:t xml:space="preserve">项</w:t>
            </w:r>
            <w:r/>
          </w:p>
        </w:tc>
      </w:tr>
      <w:tr>
        <w:trPr/>
        <w:tc>
          <w:tcPr>
            <w:tcW w:w="709" w:type="dxa"/>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W w:w="851" w:type="dxa"/>
            <w:vAlign w:val="center"/>
            <w:textDirection w:val="lrTb"/>
            <w:noWrap w:val="false"/>
          </w:tcPr>
          <w:p>
            <w:pPr>
              <w:jc w:val="center"/>
              <w:spacing w:line="360" w:lineRule="auto"/>
              <w:rPr>
                <w:rFonts w:ascii="宋体" w:hAnsi="宋体"/>
              </w:rPr>
            </w:pPr>
            <w:r>
              <w:rPr>
                <w:rFonts w:hint="eastAsia" w:ascii="宋体" w:hAnsi="宋体"/>
              </w:rPr>
              <w:t xml:space="preserve">平台告警管理终端（</w:t>
            </w:r>
            <w:r>
              <w:rPr>
                <w:rFonts w:hint="eastAsia" w:ascii="宋体" w:hAnsi="宋体"/>
                <w:color w:val="ff0000"/>
              </w:rPr>
              <w:t xml:space="preserve">核心产品）</w:t>
            </w:r>
            <w:r/>
          </w:p>
        </w:tc>
        <w:tc>
          <w:tcPr>
            <w:tcW w:w="6520" w:type="dxa"/>
            <w:textDirection w:val="lrTb"/>
            <w:noWrap w:val="false"/>
          </w:tcPr>
          <w:p>
            <w:pPr>
              <w:pStyle w:val="1071"/>
              <w:numPr>
                <w:ilvl w:val="0"/>
                <w:numId w:val="7"/>
              </w:numPr>
              <w:contextualSpacing w:val="0"/>
              <w:spacing w:line="360" w:lineRule="auto"/>
              <w:rPr>
                <w:rFonts w:ascii="宋体" w:hAnsi="宋体"/>
                <w:szCs w:val="21"/>
              </w:rPr>
            </w:pPr>
            <w:r>
              <w:rPr>
                <w:rFonts w:hint="eastAsia" w:ascii="宋体" w:hAnsi="宋体"/>
                <w:szCs w:val="21"/>
              </w:rPr>
              <w:t xml:space="preserve">频率范围：400MHZ～470MHZ； </w:t>
            </w:r>
            <w:r/>
          </w:p>
          <w:p>
            <w:pPr>
              <w:pStyle w:val="1071"/>
              <w:numPr>
                <w:ilvl w:val="0"/>
                <w:numId w:val="7"/>
              </w:numPr>
              <w:contextualSpacing w:val="0"/>
              <w:spacing w:line="360" w:lineRule="auto"/>
              <w:rPr>
                <w:rFonts w:ascii="宋体" w:hAnsi="宋体"/>
                <w:szCs w:val="21"/>
              </w:rPr>
            </w:pPr>
            <w:r>
              <w:rPr>
                <w:rFonts w:hint="eastAsia" w:ascii="宋体" w:hAnsi="宋体"/>
                <w:szCs w:val="21"/>
              </w:rPr>
              <w:t xml:space="preserve">频率步进可选择：5K/6.25K/12.5K/25K； </w:t>
            </w:r>
            <w:r/>
          </w:p>
          <w:p>
            <w:pPr>
              <w:pStyle w:val="1071"/>
              <w:numPr>
                <w:ilvl w:val="0"/>
                <w:numId w:val="7"/>
              </w:numPr>
              <w:contextualSpacing w:val="0"/>
              <w:spacing w:line="360" w:lineRule="auto"/>
              <w:rPr>
                <w:rFonts w:ascii="宋体" w:hAnsi="宋体"/>
                <w:szCs w:val="21"/>
              </w:rPr>
            </w:pPr>
            <w:r>
              <w:rPr>
                <w:rFonts w:hint="eastAsia" w:ascii="宋体" w:hAnsi="宋体"/>
                <w:szCs w:val="21"/>
              </w:rPr>
              <w:t xml:space="preserve">频道数：16</w:t>
            </w:r>
            <w:r/>
          </w:p>
          <w:p>
            <w:pPr>
              <w:pStyle w:val="1071"/>
              <w:numPr>
                <w:ilvl w:val="0"/>
                <w:numId w:val="7"/>
              </w:numPr>
              <w:contextualSpacing w:val="0"/>
              <w:spacing w:line="360" w:lineRule="auto"/>
              <w:rPr>
                <w:rFonts w:ascii="宋体" w:hAnsi="宋体"/>
                <w:szCs w:val="21"/>
              </w:rPr>
            </w:pPr>
            <w:r>
              <w:rPr>
                <w:rFonts w:hint="eastAsia" w:ascii="宋体" w:hAnsi="宋体"/>
                <w:szCs w:val="21"/>
              </w:rPr>
              <w:t xml:space="preserve">通讯距离：空旷区域2kM</w:t>
            </w:r>
            <w:r/>
          </w:p>
          <w:p>
            <w:pPr>
              <w:pStyle w:val="1071"/>
              <w:numPr>
                <w:ilvl w:val="0"/>
                <w:numId w:val="7"/>
              </w:numPr>
              <w:contextualSpacing w:val="0"/>
              <w:spacing w:line="360" w:lineRule="auto"/>
              <w:rPr>
                <w:rFonts w:ascii="宋体" w:hAnsi="宋体"/>
                <w:szCs w:val="21"/>
              </w:rPr>
            </w:pPr>
            <w:r>
              <w:rPr>
                <w:rFonts w:hint="eastAsia" w:ascii="宋体" w:hAnsi="宋体"/>
                <w:szCs w:val="21"/>
              </w:rPr>
              <w:t xml:space="preserve">音频输出：AUX输出、TF卡输入</w:t>
            </w:r>
            <w:r/>
          </w:p>
          <w:p>
            <w:pPr>
              <w:pStyle w:val="1071"/>
              <w:numPr>
                <w:ilvl w:val="0"/>
                <w:numId w:val="7"/>
              </w:numPr>
              <w:contextualSpacing w:val="0"/>
              <w:spacing w:line="360" w:lineRule="auto"/>
              <w:rPr>
                <w:rFonts w:ascii="宋体" w:hAnsi="宋体"/>
                <w:szCs w:val="21"/>
              </w:rPr>
            </w:pPr>
            <w:r>
              <w:rPr>
                <w:rFonts w:hint="eastAsia" w:ascii="宋体" w:hAnsi="宋体"/>
                <w:szCs w:val="21"/>
              </w:rPr>
              <w:t xml:space="preserve">语音数量：TF支持15个文件夹、单个文件夹最大容量255条</w:t>
            </w:r>
            <w:r/>
          </w:p>
          <w:p>
            <w:pPr>
              <w:pStyle w:val="1071"/>
              <w:numPr>
                <w:ilvl w:val="0"/>
                <w:numId w:val="7"/>
              </w:numPr>
              <w:contextualSpacing w:val="0"/>
              <w:spacing w:line="360" w:lineRule="auto"/>
              <w:rPr>
                <w:rFonts w:ascii="宋体" w:hAnsi="宋体"/>
                <w:szCs w:val="21"/>
              </w:rPr>
            </w:pPr>
            <w:r>
              <w:rPr>
                <w:rFonts w:hint="eastAsia" w:ascii="宋体" w:hAnsi="宋体"/>
                <w:szCs w:val="21"/>
              </w:rPr>
              <w:t xml:space="preserve">通讯方式：TCP、UDP、RS232</w:t>
            </w:r>
            <w:r/>
          </w:p>
        </w:tc>
        <w:tc>
          <w:tcPr>
            <w:tcW w:w="426" w:type="dxa"/>
            <w:vAlign w:val="center"/>
            <w:textDirection w:val="lrTb"/>
            <w:noWrap w:val="false"/>
          </w:tcPr>
          <w:p>
            <w:pPr>
              <w:jc w:val="center"/>
              <w:spacing w:line="360" w:lineRule="auto"/>
              <w:rPr>
                <w:rFonts w:ascii="宋体" w:hAnsi="宋体"/>
              </w:rPr>
            </w:pPr>
            <w:r>
              <w:rPr>
                <w:rFonts w:hint="eastAsia" w:ascii="宋体" w:hAnsi="宋体"/>
              </w:rPr>
              <w:t xml:space="preserve">1</w:t>
            </w:r>
            <w:r/>
          </w:p>
        </w:tc>
        <w:tc>
          <w:tcPr>
            <w:tcW w:w="425" w:type="dxa"/>
            <w:vAlign w:val="center"/>
            <w:textDirection w:val="lrTb"/>
            <w:noWrap w:val="false"/>
          </w:tcPr>
          <w:p>
            <w:pPr>
              <w:jc w:val="center"/>
              <w:spacing w:line="360" w:lineRule="auto"/>
              <w:rPr>
                <w:rFonts w:ascii="宋体" w:hAnsi="宋体"/>
              </w:rPr>
            </w:pPr>
            <w:r>
              <w:rPr>
                <w:rFonts w:hint="eastAsia" w:ascii="宋体" w:hAnsi="宋体"/>
              </w:rPr>
              <w:t xml:space="preserve">台</w:t>
            </w:r>
            <w:r/>
          </w:p>
        </w:tc>
      </w:tr>
      <w:tr>
        <w:trPr/>
        <w:tc>
          <w:tcPr>
            <w:tcW w:w="709" w:type="dxa"/>
            <w:vAlign w:val="center"/>
            <w:textDirection w:val="lrTb"/>
            <w:noWrap w:val="false"/>
          </w:tcPr>
          <w:p>
            <w:pPr>
              <w:jc w:val="center"/>
              <w:spacing w:line="360" w:lineRule="auto"/>
              <w:rPr>
                <w:rFonts w:ascii="宋体" w:hAnsi="宋体"/>
              </w:rPr>
            </w:pPr>
            <w:r>
              <w:rPr>
                <w:rFonts w:hint="eastAsia" w:ascii="宋体" w:hAnsi="宋体"/>
              </w:rPr>
              <w:t xml:space="preserve">4</w:t>
            </w:r>
            <w:r/>
          </w:p>
        </w:tc>
        <w:tc>
          <w:tcPr>
            <w:tcW w:w="851" w:type="dxa"/>
            <w:vAlign w:val="center"/>
            <w:textDirection w:val="lrTb"/>
            <w:noWrap w:val="false"/>
          </w:tcPr>
          <w:p>
            <w:pPr>
              <w:jc w:val="center"/>
              <w:spacing w:line="360" w:lineRule="auto"/>
              <w:rPr>
                <w:rFonts w:ascii="宋体" w:hAnsi="宋体"/>
              </w:rPr>
            </w:pPr>
            <w:r>
              <w:rPr>
                <w:rFonts w:hint="eastAsia" w:ascii="宋体" w:hAnsi="宋体"/>
              </w:rPr>
              <w:t xml:space="preserve">智能行为分析终端</w:t>
            </w:r>
            <w:r/>
          </w:p>
        </w:tc>
        <w:tc>
          <w:tcPr>
            <w:tcW w:w="6520" w:type="dxa"/>
            <w:vAlign w:val="center"/>
            <w:textDirection w:val="lrTb"/>
            <w:noWrap w:val="false"/>
          </w:tcPr>
          <w:p>
            <w:pPr>
              <w:numPr>
                <w:ilvl w:val="0"/>
                <w:numId w:val="8"/>
              </w:numPr>
              <w:ind w:left="0" w:firstLine="420"/>
              <w:spacing w:line="360" w:lineRule="auto"/>
              <w:rPr>
                <w:rFonts w:ascii="宋体" w:hAnsi="宋体"/>
              </w:rPr>
            </w:pPr>
            <w:r>
              <w:rPr>
                <w:rFonts w:ascii="宋体" w:hAnsi="宋体"/>
              </w:rPr>
              <w:t xml:space="preserve">接口要求：具备不少于2个RJ45网口、1个</w:t>
            </w:r>
            <w:r>
              <w:rPr>
                <w:rFonts w:hint="eastAsia" w:ascii="宋体" w:hAnsi="宋体"/>
              </w:rPr>
              <w:t xml:space="preserve">RS</w:t>
            </w:r>
            <w:r>
              <w:rPr>
                <w:rFonts w:ascii="宋体" w:hAnsi="宋体"/>
              </w:rPr>
              <w:t xml:space="preserve">485接口、1个</w:t>
            </w:r>
            <w:r>
              <w:rPr>
                <w:rFonts w:hint="eastAsia" w:ascii="宋体" w:hAnsi="宋体"/>
              </w:rPr>
              <w:t xml:space="preserve">RS232</w:t>
            </w:r>
            <w:r>
              <w:rPr>
                <w:rFonts w:ascii="宋体" w:hAnsi="宋体"/>
              </w:rPr>
              <w:t xml:space="preserve">接口、1个HDMI接口、1个USB3.0接口、1个USB2.0接口、2路报警输入/2路报警输出接口、1路音频输入/1路音频输出接口</w:t>
            </w:r>
            <w:r>
              <w:rPr>
                <w:rFonts w:hint="eastAsia" w:ascii="宋体" w:hAnsi="宋体"/>
              </w:rPr>
              <w:t xml:space="preserve">；</w:t>
            </w:r>
            <w:r/>
          </w:p>
          <w:p>
            <w:pPr>
              <w:numPr>
                <w:ilvl w:val="0"/>
                <w:numId w:val="8"/>
              </w:numPr>
              <w:ind w:left="0" w:firstLine="420"/>
              <w:spacing w:line="360" w:lineRule="auto"/>
              <w:rPr>
                <w:rFonts w:ascii="宋体" w:hAnsi="宋体"/>
              </w:rPr>
            </w:pPr>
            <w:r>
              <w:rPr>
                <w:rFonts w:hint="eastAsia" w:ascii="宋体" w:hAnsi="宋体"/>
              </w:rPr>
              <w:t xml:space="preserve">人脸库容量：支持3</w:t>
            </w:r>
            <w:r>
              <w:rPr>
                <w:rFonts w:ascii="宋体" w:hAnsi="宋体"/>
              </w:rPr>
              <w:t xml:space="preserve">0</w:t>
            </w:r>
            <w:r>
              <w:rPr>
                <w:rFonts w:hint="eastAsia" w:ascii="宋体" w:hAnsi="宋体"/>
              </w:rPr>
              <w:t xml:space="preserve">万张人脸照片库存储；</w:t>
            </w:r>
            <w:r/>
          </w:p>
          <w:p>
            <w:pPr>
              <w:numPr>
                <w:ilvl w:val="0"/>
                <w:numId w:val="8"/>
              </w:numPr>
              <w:ind w:left="0" w:firstLine="420"/>
              <w:spacing w:line="360" w:lineRule="auto"/>
              <w:rPr>
                <w:rFonts w:ascii="宋体" w:hAnsi="宋体"/>
              </w:rPr>
            </w:pPr>
            <w:r>
              <w:rPr>
                <w:rFonts w:hint="eastAsia" w:ascii="宋体" w:hAnsi="宋体"/>
              </w:rPr>
              <w:t xml:space="preserve">人脸底库分组</w:t>
            </w:r>
            <w:r>
              <w:rPr>
                <w:rFonts w:hint="eastAsia" w:ascii="宋体" w:hAnsi="宋体"/>
              </w:rPr>
              <w:t xml:space="preserve">功能</w:t>
            </w:r>
            <w:r>
              <w:rPr>
                <w:rFonts w:ascii="宋体" w:hAnsi="宋体"/>
              </w:rPr>
              <w:t xml:space="preserve">：</w:t>
            </w:r>
            <w:r>
              <w:rPr>
                <w:rFonts w:hint="eastAsia" w:ascii="宋体" w:hAnsi="宋体"/>
              </w:rPr>
              <w:t xml:space="preserve">支持设置不低于6</w:t>
            </w:r>
            <w:r>
              <w:rPr>
                <w:rFonts w:ascii="宋体" w:hAnsi="宋体"/>
              </w:rPr>
              <w:t xml:space="preserve">4</w:t>
            </w:r>
            <w:r>
              <w:rPr>
                <w:rFonts w:hint="eastAsia" w:ascii="宋体" w:hAnsi="宋体"/>
              </w:rPr>
              <w:t xml:space="preserve">个人</w:t>
            </w:r>
            <w:r>
              <w:rPr>
                <w:rFonts w:hint="eastAsia" w:ascii="宋体" w:hAnsi="宋体"/>
              </w:rPr>
              <w:t xml:space="preserve">脸底库</w:t>
            </w:r>
            <w:r>
              <w:rPr>
                <w:rFonts w:hint="eastAsia" w:ascii="宋体" w:hAnsi="宋体"/>
              </w:rPr>
              <w:t xml:space="preserve">分组，支持人脸特征值入库，在人脸底库中不展示人脸图片；</w:t>
            </w:r>
            <w:r/>
          </w:p>
          <w:p>
            <w:pPr>
              <w:numPr>
                <w:ilvl w:val="0"/>
                <w:numId w:val="8"/>
              </w:numPr>
              <w:ind w:left="0" w:firstLine="420"/>
              <w:spacing w:line="360" w:lineRule="auto"/>
              <w:rPr>
                <w:rFonts w:ascii="宋体" w:hAnsi="宋体"/>
              </w:rPr>
            </w:pPr>
            <w:r>
              <w:rPr>
                <w:rFonts w:hint="eastAsia" w:ascii="宋体" w:hAnsi="宋体"/>
              </w:rPr>
              <w:t xml:space="preserve">接入类型</w:t>
            </w:r>
            <w:r>
              <w:rPr>
                <w:rFonts w:ascii="宋体" w:hAnsi="宋体"/>
              </w:rPr>
              <w:t xml:space="preserve">：</w:t>
            </w:r>
            <w:r>
              <w:rPr>
                <w:rFonts w:hint="eastAsia" w:ascii="宋体" w:hAnsi="宋体"/>
              </w:rPr>
              <w:t xml:space="preserve">需要支持视频流及人脸</w:t>
            </w:r>
            <w:r>
              <w:rPr>
                <w:rFonts w:hint="eastAsia" w:ascii="宋体" w:hAnsi="宋体"/>
              </w:rPr>
              <w:t xml:space="preserve">抓拍图</w:t>
            </w:r>
            <w:r>
              <w:rPr>
                <w:rFonts w:hint="eastAsia" w:ascii="宋体" w:hAnsi="宋体"/>
              </w:rPr>
              <w:t xml:space="preserve">片流接入；</w:t>
            </w:r>
            <w:r/>
          </w:p>
          <w:p>
            <w:pPr>
              <w:numPr>
                <w:ilvl w:val="0"/>
                <w:numId w:val="8"/>
              </w:numPr>
              <w:ind w:left="0" w:firstLine="420"/>
              <w:spacing w:line="360" w:lineRule="auto"/>
              <w:rPr>
                <w:rFonts w:ascii="宋体" w:hAnsi="宋体"/>
              </w:rPr>
            </w:pPr>
            <w:r>
              <w:rPr>
                <w:rFonts w:hint="eastAsia" w:ascii="宋体" w:hAnsi="宋体"/>
              </w:rPr>
              <w:t xml:space="preserve">抓拍能力</w:t>
            </w:r>
            <w:r>
              <w:rPr>
                <w:rFonts w:ascii="宋体" w:hAnsi="宋体"/>
              </w:rPr>
              <w:t xml:space="preserve">：</w:t>
            </w:r>
            <w:r>
              <w:rPr>
                <w:rFonts w:hint="eastAsia" w:ascii="宋体" w:hAnsi="宋体"/>
              </w:rPr>
              <w:t xml:space="preserve">支持对人脸、人体、机动车、非机动车、机动车车牌进行抓拍，通过web界面实时展示抓拍目标，并展示抓拍目标的结构化属性信息；</w:t>
            </w:r>
            <w:r>
              <w:rPr>
                <w:rFonts w:ascii="宋体" w:hAnsi="宋体"/>
              </w:rPr>
              <w:t xml:space="preserve"> </w:t>
            </w:r>
            <w:r/>
          </w:p>
          <w:p>
            <w:pPr>
              <w:numPr>
                <w:ilvl w:val="0"/>
                <w:numId w:val="8"/>
              </w:numPr>
              <w:ind w:left="0" w:firstLine="420"/>
              <w:spacing w:line="360" w:lineRule="auto"/>
              <w:rPr>
                <w:rFonts w:ascii="宋体" w:hAnsi="宋体"/>
                <w:color w:val="000000"/>
              </w:rPr>
            </w:pPr>
            <w:r>
              <w:rPr>
                <w:rFonts w:hint="eastAsia" w:ascii="宋体" w:hAnsi="宋体" w:cs="楷体"/>
                <w:color w:val="000000"/>
              </w:rPr>
              <w:t xml:space="preserve">▲</w:t>
            </w:r>
            <w:r>
              <w:rPr>
                <w:rFonts w:hint="eastAsia" w:ascii="宋体" w:hAnsi="宋体"/>
                <w:color w:val="000000"/>
              </w:rPr>
              <w:t xml:space="preserve">人脸动态识别功能</w:t>
            </w:r>
            <w:r>
              <w:rPr>
                <w:rFonts w:ascii="宋体" w:hAnsi="宋体"/>
                <w:color w:val="000000"/>
              </w:rPr>
              <w:t xml:space="preserve">：</w:t>
            </w:r>
            <w:r>
              <w:rPr>
                <w:rFonts w:hint="eastAsia" w:ascii="宋体" w:hAnsi="宋体"/>
                <w:color w:val="000000"/>
              </w:rPr>
              <w:t xml:space="preserve">支持动态</w:t>
            </w:r>
            <w:r>
              <w:rPr>
                <w:rFonts w:hint="eastAsia" w:ascii="宋体" w:hAnsi="宋体"/>
                <w:color w:val="000000"/>
              </w:rPr>
              <w:t xml:space="preserve">底库人员</w:t>
            </w:r>
            <w:r>
              <w:rPr>
                <w:rFonts w:hint="eastAsia" w:ascii="宋体" w:hAnsi="宋体"/>
                <w:color w:val="000000"/>
              </w:rPr>
              <w:t xml:space="preserve">实时更新，开启</w:t>
            </w:r>
            <w:r>
              <w:rPr>
                <w:rFonts w:hint="eastAsia" w:ascii="宋体" w:hAnsi="宋体"/>
                <w:color w:val="000000"/>
              </w:rPr>
              <w:t xml:space="preserve">动态底库后</w:t>
            </w:r>
            <w:r>
              <w:rPr>
                <w:rFonts w:hint="eastAsia" w:ascii="宋体" w:hAnsi="宋体"/>
                <w:color w:val="000000"/>
              </w:rPr>
              <w:t xml:space="preserve">，支持抓拍人脸与</w:t>
            </w:r>
            <w:r>
              <w:rPr>
                <w:rFonts w:hint="eastAsia" w:ascii="宋体" w:hAnsi="宋体"/>
                <w:color w:val="000000"/>
              </w:rPr>
              <w:t xml:space="preserve">动态底库人脸</w:t>
            </w:r>
            <w:r>
              <w:rPr>
                <w:rFonts w:hint="eastAsia" w:ascii="宋体" w:hAnsi="宋体"/>
                <w:color w:val="000000"/>
              </w:rPr>
              <w:t xml:space="preserve">的识别比对；</w:t>
            </w:r>
            <w:r>
              <w:rPr>
                <w:rFonts w:ascii="宋体" w:hAnsi="宋体"/>
                <w:b/>
                <w:color w:val="000000"/>
              </w:rPr>
              <w:t xml:space="preserve">（提供第三方机构出具的检测报告</w:t>
            </w:r>
            <w:r>
              <w:rPr>
                <w:rFonts w:hint="eastAsia" w:ascii="宋体" w:hAnsi="宋体"/>
                <w:b/>
                <w:color w:val="000000"/>
              </w:rPr>
              <w:t xml:space="preserve">并加盖投标人公章扫描上传</w:t>
            </w:r>
            <w:r>
              <w:rPr>
                <w:rFonts w:ascii="宋体" w:hAnsi="宋体"/>
                <w:b/>
                <w:color w:val="000000"/>
              </w:rPr>
              <w:t xml:space="preserve">）</w:t>
            </w:r>
            <w:r/>
          </w:p>
          <w:p>
            <w:pPr>
              <w:numPr>
                <w:ilvl w:val="0"/>
                <w:numId w:val="8"/>
              </w:numPr>
              <w:ind w:left="0" w:firstLine="420"/>
              <w:spacing w:line="360" w:lineRule="auto"/>
              <w:rPr>
                <w:rFonts w:ascii="宋体" w:hAnsi="宋体"/>
              </w:rPr>
            </w:pPr>
            <w:r>
              <w:rPr>
                <w:rFonts w:ascii="宋体" w:hAnsi="宋体"/>
              </w:rPr>
              <w:t xml:space="preserve">抓拍</w:t>
            </w:r>
            <w:r>
              <w:rPr>
                <w:rFonts w:hint="eastAsia" w:ascii="宋体" w:hAnsi="宋体"/>
              </w:rPr>
              <w:t xml:space="preserve">目标绑定</w:t>
            </w:r>
            <w:r>
              <w:rPr>
                <w:rFonts w:ascii="宋体" w:hAnsi="宋体"/>
              </w:rPr>
              <w:t xml:space="preserve">：</w:t>
            </w:r>
            <w:r>
              <w:rPr>
                <w:rFonts w:hint="eastAsia" w:ascii="宋体" w:hAnsi="宋体"/>
              </w:rPr>
              <w:t xml:space="preserve">支持通过ID关联绑定抓拍的人脸、人体目标，可在web界面切换查看人脸/抓拍人体图片；</w:t>
            </w:r>
            <w:r/>
          </w:p>
          <w:p>
            <w:pPr>
              <w:numPr>
                <w:ilvl w:val="0"/>
                <w:numId w:val="8"/>
              </w:numPr>
              <w:ind w:left="0" w:firstLine="420"/>
              <w:spacing w:line="360" w:lineRule="auto"/>
              <w:rPr>
                <w:rFonts w:ascii="宋体" w:hAnsi="宋体"/>
              </w:rPr>
            </w:pPr>
            <w:r>
              <w:rPr>
                <w:rFonts w:hint="eastAsia" w:ascii="宋体" w:hAnsi="宋体"/>
              </w:rPr>
              <w:t xml:space="preserve">数据配置存储功能</w:t>
            </w:r>
            <w:r>
              <w:rPr>
                <w:rFonts w:ascii="宋体" w:hAnsi="宋体"/>
              </w:rPr>
              <w:t xml:space="preserve">：</w:t>
            </w:r>
            <w:r>
              <w:rPr>
                <w:rFonts w:hint="eastAsia" w:ascii="宋体" w:hAnsi="宋体"/>
              </w:rPr>
              <w:t xml:space="preserve">支持配置数据存储量，支持最多4</w:t>
            </w:r>
            <w:r>
              <w:rPr>
                <w:rFonts w:ascii="宋体" w:hAnsi="宋体"/>
              </w:rPr>
              <w:t xml:space="preserve">9999</w:t>
            </w:r>
            <w:r>
              <w:rPr>
                <w:rFonts w:hint="eastAsia" w:ascii="宋体" w:hAnsi="宋体"/>
              </w:rPr>
              <w:t xml:space="preserve">条抓拍记录，最多9</w:t>
            </w:r>
            <w:r>
              <w:rPr>
                <w:rFonts w:ascii="宋体" w:hAnsi="宋体"/>
              </w:rPr>
              <w:t xml:space="preserve">999</w:t>
            </w:r>
            <w:r>
              <w:rPr>
                <w:rFonts w:hint="eastAsia" w:ascii="宋体" w:hAnsi="宋体"/>
              </w:rPr>
              <w:t xml:space="preserve">条人脸识别记录；</w:t>
            </w:r>
            <w:r/>
          </w:p>
          <w:p>
            <w:pPr>
              <w:numPr>
                <w:ilvl w:val="0"/>
                <w:numId w:val="8"/>
              </w:numPr>
              <w:ind w:left="0" w:firstLine="420"/>
              <w:spacing w:line="360" w:lineRule="auto"/>
              <w:rPr>
                <w:rFonts w:ascii="宋体" w:hAnsi="宋体"/>
              </w:rPr>
            </w:pPr>
            <w:r>
              <w:rPr>
                <w:rFonts w:ascii="宋体" w:hAnsi="宋体"/>
              </w:rPr>
              <w:t xml:space="preserve">人脸</w:t>
            </w:r>
            <w:r>
              <w:rPr>
                <w:rFonts w:hint="eastAsia" w:ascii="宋体" w:hAnsi="宋体"/>
              </w:rPr>
              <w:t xml:space="preserve">结构化属性功能要求</w:t>
            </w:r>
            <w:r>
              <w:rPr>
                <w:rFonts w:ascii="宋体" w:hAnsi="宋体"/>
              </w:rPr>
              <w:t xml:space="preserve">：支持</w:t>
            </w:r>
            <w:r>
              <w:rPr>
                <w:rFonts w:hint="eastAsia" w:ascii="宋体" w:hAnsi="宋体"/>
              </w:rPr>
              <w:t xml:space="preserve">支持识别人脸年龄段结构化属性信息；支持识别人脸发型结构化属性信息，发型包括光头、少量头发</w:t>
            </w:r>
            <w:r>
              <w:rPr>
                <w:rFonts w:ascii="宋体" w:hAnsi="宋体"/>
              </w:rPr>
              <w:t xml:space="preserve">(包含秃顶)、短发、长发</w:t>
            </w:r>
            <w:r>
              <w:rPr>
                <w:rFonts w:hint="eastAsia" w:ascii="宋体" w:hAnsi="宋体"/>
              </w:rPr>
              <w:t xml:space="preserve">；支持识别人脸是否戴帽子结构化属性信息；支持识别人脸是否戴口罩结构化属性信息；支持识别人脸是否戴眼镜结构化属性信息；</w:t>
            </w:r>
            <w:r/>
          </w:p>
          <w:p>
            <w:pPr>
              <w:numPr>
                <w:ilvl w:val="0"/>
                <w:numId w:val="8"/>
              </w:numPr>
              <w:ind w:left="0" w:firstLine="420"/>
              <w:spacing w:line="360" w:lineRule="auto"/>
              <w:rPr>
                <w:rFonts w:ascii="宋体" w:hAnsi="宋体"/>
              </w:rPr>
            </w:pPr>
            <w:r>
              <w:rPr>
                <w:rFonts w:hint="eastAsia" w:ascii="宋体" w:hAnsi="宋体" w:cs="楷体"/>
              </w:rPr>
              <w:t xml:space="preserve">▲</w:t>
            </w:r>
            <w:r>
              <w:rPr>
                <w:rFonts w:hint="eastAsia" w:ascii="宋体" w:hAnsi="宋体"/>
              </w:rPr>
              <w:t xml:space="preserve">算法仓管理功能</w:t>
            </w:r>
            <w:r>
              <w:rPr>
                <w:rFonts w:ascii="宋体" w:hAnsi="宋体"/>
              </w:rPr>
              <w:t xml:space="preserve">：</w:t>
            </w:r>
            <w:r>
              <w:rPr>
                <w:rFonts w:hint="eastAsia" w:ascii="宋体" w:hAnsi="宋体"/>
              </w:rPr>
              <w:t xml:space="preserve">支持上传算法仓。支持对上传的算法仓进行安装、升级、卸载、还原操作。支持删除未安装的算法仓；</w:t>
            </w:r>
            <w:r>
              <w:rPr>
                <w:rFonts w:ascii="宋体" w:hAnsi="宋体"/>
                <w:b/>
              </w:rPr>
              <w:t xml:space="preserve">（提供第三方机构出具的检测报告</w:t>
            </w:r>
            <w:r>
              <w:rPr>
                <w:rFonts w:hint="eastAsia" w:ascii="宋体" w:hAnsi="宋体"/>
                <w:b/>
              </w:rPr>
              <w:t xml:space="preserve">并加盖投标人公章扫描上传</w:t>
            </w:r>
            <w:r>
              <w:rPr>
                <w:rFonts w:ascii="宋体" w:hAnsi="宋体"/>
                <w:b/>
              </w:rPr>
              <w:t xml:space="preserve">）</w:t>
            </w:r>
            <w:r/>
          </w:p>
          <w:p>
            <w:pPr>
              <w:numPr>
                <w:ilvl w:val="0"/>
                <w:numId w:val="8"/>
              </w:numPr>
              <w:ind w:left="0" w:firstLine="420"/>
              <w:spacing w:line="360" w:lineRule="auto"/>
              <w:rPr>
                <w:rFonts w:ascii="宋体" w:hAnsi="宋体"/>
              </w:rPr>
            </w:pPr>
            <w:r>
              <w:rPr>
                <w:rFonts w:hint="eastAsia" w:ascii="宋体" w:hAnsi="宋体" w:cs="楷体"/>
              </w:rPr>
              <w:t xml:space="preserve">▲</w:t>
            </w:r>
            <w:r>
              <w:rPr>
                <w:rFonts w:hint="eastAsia" w:ascii="宋体" w:hAnsi="宋体"/>
              </w:rPr>
              <w:t xml:space="preserve">算法仓类型</w:t>
            </w:r>
            <w:r>
              <w:rPr>
                <w:rFonts w:ascii="宋体" w:hAnsi="宋体"/>
              </w:rPr>
              <w:t xml:space="preserve">：</w:t>
            </w:r>
            <w:r>
              <w:rPr>
                <w:rFonts w:hint="eastAsia" w:ascii="宋体" w:hAnsi="宋体"/>
              </w:rPr>
              <w:t xml:space="preserve">至少具有周界警戒、行为警戒、物品、人数统计、生产安监等算法。</w:t>
            </w:r>
            <w:r>
              <w:rPr>
                <w:rFonts w:ascii="宋体" w:hAnsi="宋体"/>
                <w:b/>
              </w:rPr>
              <w:t xml:space="preserve">（提供第三方机构出具的检测报告</w:t>
            </w:r>
            <w:r>
              <w:rPr>
                <w:rFonts w:hint="eastAsia" w:ascii="宋体" w:hAnsi="宋体"/>
                <w:b/>
              </w:rPr>
              <w:t xml:space="preserve">并加盖投标人公章扫描上传</w:t>
            </w:r>
            <w:r>
              <w:rPr>
                <w:rFonts w:ascii="宋体" w:hAnsi="宋体"/>
                <w:b/>
              </w:rPr>
              <w:t xml:space="preserve">）</w:t>
            </w:r>
            <w:r/>
          </w:p>
          <w:p>
            <w:pPr>
              <w:numPr>
                <w:ilvl w:val="0"/>
                <w:numId w:val="8"/>
              </w:numPr>
              <w:ind w:left="0" w:firstLine="420"/>
              <w:spacing w:line="360" w:lineRule="auto"/>
              <w:rPr>
                <w:rFonts w:ascii="宋体" w:hAnsi="宋体"/>
              </w:rPr>
            </w:pPr>
            <w:r>
              <w:rPr>
                <w:rFonts w:ascii="宋体" w:hAnsi="宋体"/>
              </w:rPr>
              <w:t xml:space="preserve">接入能力试验：支持接入16路分辨率为1920*1080的视频流</w:t>
            </w:r>
            <w:r>
              <w:rPr>
                <w:rFonts w:hint="eastAsia" w:ascii="宋体" w:hAnsi="宋体"/>
              </w:rPr>
              <w:t xml:space="preserve">；</w:t>
            </w:r>
            <w:r/>
          </w:p>
          <w:p>
            <w:pPr>
              <w:numPr>
                <w:ilvl w:val="0"/>
                <w:numId w:val="8"/>
              </w:numPr>
              <w:ind w:left="0" w:firstLine="420"/>
              <w:spacing w:line="360" w:lineRule="auto"/>
              <w:rPr>
                <w:rFonts w:ascii="宋体" w:hAnsi="宋体"/>
              </w:rPr>
            </w:pPr>
            <w:r>
              <w:rPr>
                <w:rFonts w:hint="eastAsia" w:ascii="宋体" w:hAnsi="宋体" w:cs="楷体"/>
              </w:rPr>
              <w:t xml:space="preserve">▲</w:t>
            </w:r>
            <w:r>
              <w:rPr>
                <w:rFonts w:hint="eastAsia" w:ascii="宋体" w:hAnsi="宋体"/>
              </w:rPr>
              <w:t xml:space="preserve">容器化能力要求</w:t>
            </w:r>
            <w:r>
              <w:rPr>
                <w:rFonts w:ascii="宋体" w:hAnsi="宋体"/>
              </w:rPr>
              <w:t xml:space="preserve">：</w:t>
            </w:r>
            <w:r>
              <w:rPr>
                <w:rFonts w:hint="eastAsia" w:ascii="宋体" w:hAnsi="宋体"/>
              </w:rPr>
              <w:t xml:space="preserve">支持通过容器化运行小程序，并控制报警、</w:t>
            </w:r>
            <w:r>
              <w:rPr>
                <w:rFonts w:ascii="宋体" w:hAnsi="宋体"/>
              </w:rPr>
              <w:t xml:space="preserve">RS485等接口的状态。支持在容器管理界面展示小程序的资源占用情况，包括CPU、内存、存储等。支持进行容器镜像导入、删除、运行、</w:t>
            </w:r>
            <w:r>
              <w:rPr>
                <w:rFonts w:ascii="宋体" w:hAnsi="宋体"/>
              </w:rPr>
              <w:t xml:space="preserve">停正操作</w:t>
            </w:r>
            <w:r>
              <w:rPr>
                <w:rFonts w:hint="eastAsia" w:ascii="宋体" w:hAnsi="宋体"/>
              </w:rPr>
              <w:t xml:space="preserve">；</w:t>
            </w:r>
            <w:r>
              <w:rPr>
                <w:rFonts w:ascii="宋体" w:hAnsi="宋体"/>
                <w:b/>
              </w:rPr>
              <w:t xml:space="preserve">（提供第三方机构出具的检测报告</w:t>
            </w:r>
            <w:r>
              <w:rPr>
                <w:rFonts w:hint="eastAsia" w:ascii="宋体" w:hAnsi="宋体"/>
                <w:b/>
              </w:rPr>
              <w:t xml:space="preserve">并加盖投标人公章扫描上传</w:t>
            </w:r>
            <w:r>
              <w:rPr>
                <w:rFonts w:ascii="宋体" w:hAnsi="宋体"/>
                <w:b/>
              </w:rPr>
              <w:t xml:space="preserve">）</w:t>
            </w:r>
            <w:r/>
          </w:p>
          <w:p>
            <w:pPr>
              <w:numPr>
                <w:ilvl w:val="0"/>
                <w:numId w:val="8"/>
              </w:numPr>
              <w:ind w:left="0" w:firstLine="420"/>
              <w:spacing w:line="360" w:lineRule="auto"/>
              <w:rPr>
                <w:rFonts w:ascii="宋体" w:hAnsi="宋体" w:cs="楷体"/>
              </w:rPr>
            </w:pPr>
            <w:r>
              <w:rPr>
                <w:rFonts w:hint="eastAsia" w:ascii="宋体" w:hAnsi="宋体" w:cs="楷体"/>
              </w:rPr>
              <w:t xml:space="preserve">设备升级功能</w:t>
            </w:r>
            <w:r>
              <w:rPr>
                <w:rFonts w:ascii="宋体" w:hAnsi="宋体" w:cs="楷体"/>
              </w:rPr>
              <w:t xml:space="preserve">：支</w:t>
            </w:r>
            <w:r>
              <w:rPr>
                <w:rFonts w:hint="eastAsia" w:ascii="宋体" w:hAnsi="宋体" w:cs="楷体"/>
              </w:rPr>
              <w:t xml:space="preserve">持通过</w:t>
            </w:r>
            <w:r>
              <w:rPr>
                <w:rFonts w:ascii="宋体" w:hAnsi="宋体" w:cs="楷体"/>
              </w:rPr>
              <w:t xml:space="preserve">FTP、浏览器、U盘等方式进行设备升级</w:t>
            </w:r>
            <w:r>
              <w:rPr>
                <w:rFonts w:hint="eastAsia" w:ascii="宋体" w:hAnsi="宋体" w:cs="楷体"/>
              </w:rPr>
              <w:t xml:space="preserve">；</w:t>
            </w:r>
            <w:r/>
          </w:p>
        </w:tc>
        <w:tc>
          <w:tcPr>
            <w:tcW w:w="426" w:type="dxa"/>
            <w:vAlign w:val="center"/>
            <w:textDirection w:val="lrTb"/>
            <w:noWrap w:val="false"/>
          </w:tcPr>
          <w:p>
            <w:pPr>
              <w:jc w:val="center"/>
              <w:spacing w:line="360" w:lineRule="auto"/>
              <w:rPr>
                <w:rFonts w:ascii="宋体" w:hAnsi="宋体"/>
              </w:rPr>
            </w:pPr>
            <w:r>
              <w:rPr>
                <w:rFonts w:hint="eastAsia" w:ascii="宋体" w:hAnsi="宋体"/>
              </w:rPr>
              <w:t xml:space="preserve">1</w:t>
            </w:r>
            <w:r/>
          </w:p>
        </w:tc>
        <w:tc>
          <w:tcPr>
            <w:tcW w:w="425" w:type="dxa"/>
            <w:vAlign w:val="center"/>
            <w:textDirection w:val="lrTb"/>
            <w:noWrap w:val="false"/>
          </w:tcPr>
          <w:p>
            <w:pPr>
              <w:jc w:val="center"/>
              <w:spacing w:line="360" w:lineRule="auto"/>
              <w:rPr>
                <w:rFonts w:ascii="宋体" w:hAnsi="宋体"/>
              </w:rPr>
            </w:pPr>
            <w:r>
              <w:rPr>
                <w:rFonts w:hint="eastAsia" w:ascii="宋体" w:hAnsi="宋体"/>
              </w:rPr>
              <w:t xml:space="preserve">台</w:t>
            </w:r>
            <w:r/>
          </w:p>
        </w:tc>
      </w:tr>
      <w:tr>
        <w:trPr/>
        <w:tc>
          <w:tcPr>
            <w:tcW w:w="709" w:type="dxa"/>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W w:w="851" w:type="dxa"/>
            <w:vAlign w:val="center"/>
            <w:textDirection w:val="lrTb"/>
            <w:noWrap w:val="false"/>
          </w:tcPr>
          <w:p>
            <w:pPr>
              <w:jc w:val="center"/>
              <w:spacing w:line="360" w:lineRule="auto"/>
              <w:rPr>
                <w:rFonts w:ascii="宋体" w:hAnsi="宋体"/>
              </w:rPr>
            </w:pPr>
            <w:r>
              <w:rPr>
                <w:rFonts w:hint="eastAsia" w:ascii="宋体" w:hAnsi="宋体"/>
              </w:rPr>
              <w:t xml:space="preserve">网络摄像机</w:t>
            </w:r>
            <w:r/>
          </w:p>
        </w:tc>
        <w:tc>
          <w:tcPr>
            <w:tcW w:w="6520" w:type="dxa"/>
            <w:vAlign w:val="center"/>
            <w:textDirection w:val="lrTb"/>
            <w:noWrap w:val="false"/>
          </w:tcPr>
          <w:p>
            <w:pPr>
              <w:spacing w:line="360" w:lineRule="auto"/>
              <w:rPr>
                <w:rFonts w:ascii="宋体" w:hAnsi="宋体"/>
              </w:rPr>
            </w:pPr>
            <w:r>
              <w:rPr>
                <w:rFonts w:hint="eastAsia" w:ascii="宋体" w:hAnsi="宋体"/>
              </w:rPr>
              <w:t xml:space="preserve">传感器类型：1/2.7" Progressive Scan CMOS</w:t>
            </w:r>
            <w:r/>
          </w:p>
          <w:p>
            <w:pPr>
              <w:spacing w:line="360" w:lineRule="auto"/>
              <w:rPr>
                <w:rFonts w:ascii="宋体" w:hAnsi="宋体"/>
              </w:rPr>
            </w:pPr>
            <w:r>
              <w:rPr>
                <w:rFonts w:hint="eastAsia" w:ascii="宋体" w:hAnsi="宋体"/>
              </w:rPr>
              <w:t xml:space="preserve">最低照度：彩色：0.01 Lux</w:t>
            </w:r>
            <w:r/>
          </w:p>
          <w:p>
            <w:pPr>
              <w:spacing w:line="360" w:lineRule="auto"/>
              <w:rPr>
                <w:rFonts w:ascii="宋体" w:hAnsi="宋体"/>
              </w:rPr>
            </w:pPr>
            <w:r>
              <w:rPr>
                <w:rFonts w:hint="eastAsia" w:ascii="宋体" w:hAnsi="宋体"/>
              </w:rPr>
              <w:t xml:space="preserve">宽动态：数字宽动态</w:t>
            </w:r>
            <w:r/>
          </w:p>
          <w:p>
            <w:pPr>
              <w:spacing w:line="360" w:lineRule="auto"/>
              <w:rPr>
                <w:rFonts w:ascii="宋体" w:hAnsi="宋体"/>
              </w:rPr>
            </w:pPr>
            <w:r>
              <w:rPr>
                <w:rFonts w:hint="eastAsia" w:ascii="宋体" w:hAnsi="宋体"/>
              </w:rPr>
              <w:t xml:space="preserve">调节角度：水平：0°~355°，垂直：0°~75°，旋转：0°~355° </w:t>
            </w:r>
            <w:r/>
          </w:p>
          <w:p>
            <w:pPr>
              <w:spacing w:line="360" w:lineRule="auto"/>
              <w:rPr>
                <w:rFonts w:ascii="宋体" w:hAnsi="宋体"/>
              </w:rPr>
            </w:pPr>
            <w:r>
              <w:rPr>
                <w:rFonts w:hint="eastAsia" w:ascii="宋体" w:hAnsi="宋体"/>
              </w:rPr>
              <w:t xml:space="preserve">焦距&amp;视场角：2.7~8 mm：水平视场角：110°~56°，垂直视场角：58.2°~31.4°，对角视场角：132°~64.5°</w:t>
            </w:r>
            <w:r/>
          </w:p>
          <w:p>
            <w:pPr>
              <w:spacing w:line="360" w:lineRule="auto"/>
              <w:rPr>
                <w:rFonts w:ascii="宋体" w:hAnsi="宋体"/>
              </w:rPr>
            </w:pPr>
            <w:r>
              <w:rPr>
                <w:rFonts w:hint="eastAsia" w:ascii="宋体" w:hAnsi="宋体"/>
              </w:rPr>
              <w:t xml:space="preserve">支持手动变焦 </w:t>
            </w:r>
            <w:r/>
          </w:p>
          <w:p>
            <w:pPr>
              <w:spacing w:line="360" w:lineRule="auto"/>
              <w:rPr>
                <w:rFonts w:ascii="宋体" w:hAnsi="宋体"/>
              </w:rPr>
            </w:pPr>
            <w:r>
              <w:rPr>
                <w:rFonts w:hint="eastAsia" w:ascii="宋体" w:hAnsi="宋体"/>
              </w:rPr>
              <w:t xml:space="preserve">补光灯类型：红外灯</w:t>
            </w:r>
            <w:r/>
          </w:p>
          <w:p>
            <w:pPr>
              <w:spacing w:line="360" w:lineRule="auto"/>
              <w:rPr>
                <w:rFonts w:ascii="宋体" w:hAnsi="宋体"/>
              </w:rPr>
            </w:pPr>
            <w:r>
              <w:rPr>
                <w:rFonts w:hint="eastAsia" w:ascii="宋体" w:hAnsi="宋体"/>
              </w:rPr>
              <w:t xml:space="preserve">补光距离：最远可达30 m</w:t>
            </w:r>
            <w:r/>
          </w:p>
          <w:p>
            <w:pPr>
              <w:spacing w:line="360" w:lineRule="auto"/>
              <w:rPr>
                <w:rFonts w:ascii="宋体" w:hAnsi="宋体"/>
              </w:rPr>
            </w:pPr>
            <w:r>
              <w:rPr>
                <w:rFonts w:hint="eastAsia" w:ascii="宋体" w:hAnsi="宋体"/>
              </w:rPr>
              <w:t xml:space="preserve">防补光过曝：支持</w:t>
            </w:r>
            <w:r/>
          </w:p>
          <w:p>
            <w:pPr>
              <w:spacing w:line="360" w:lineRule="auto"/>
              <w:rPr>
                <w:rFonts w:ascii="宋体" w:hAnsi="宋体"/>
              </w:rPr>
            </w:pPr>
            <w:r>
              <w:rPr>
                <w:rFonts w:hint="eastAsia" w:ascii="宋体" w:hAnsi="宋体"/>
              </w:rPr>
              <w:t xml:space="preserve">红外波长范围：850 nm </w:t>
            </w:r>
            <w:r/>
          </w:p>
          <w:p>
            <w:pPr>
              <w:spacing w:line="360" w:lineRule="auto"/>
              <w:rPr>
                <w:rFonts w:ascii="宋体" w:hAnsi="宋体"/>
              </w:rPr>
            </w:pPr>
            <w:r>
              <w:rPr>
                <w:rFonts w:hint="eastAsia" w:ascii="宋体" w:hAnsi="宋体"/>
              </w:rPr>
              <w:t xml:space="preserve">最大分辨率：2560 × 1440</w:t>
            </w:r>
            <w:r/>
          </w:p>
          <w:p>
            <w:pPr>
              <w:spacing w:line="360" w:lineRule="auto"/>
              <w:rPr>
                <w:rFonts w:ascii="宋体" w:hAnsi="宋体"/>
              </w:rPr>
            </w:pPr>
            <w:r>
              <w:rPr>
                <w:rFonts w:hint="eastAsia" w:ascii="宋体" w:hAnsi="宋体"/>
              </w:rPr>
              <w:t xml:space="preserve">视频压缩标准：</w:t>
            </w:r>
            <w:r>
              <w:rPr>
                <w:rFonts w:hint="eastAsia" w:ascii="宋体" w:hAnsi="宋体"/>
              </w:rPr>
              <w:t xml:space="preserve">主码流</w:t>
            </w:r>
            <w:r>
              <w:rPr>
                <w:rFonts w:hint="eastAsia" w:ascii="宋体" w:hAnsi="宋体"/>
              </w:rPr>
              <w:t xml:space="preserve">：H.265/H.264</w:t>
            </w:r>
            <w:r/>
          </w:p>
          <w:p>
            <w:pPr>
              <w:spacing w:line="360" w:lineRule="auto"/>
              <w:rPr>
                <w:rFonts w:ascii="宋体" w:hAnsi="宋体"/>
              </w:rPr>
            </w:pPr>
            <w:r>
              <w:rPr>
                <w:rFonts w:hint="eastAsia" w:ascii="宋体" w:hAnsi="宋体"/>
              </w:rPr>
              <w:t xml:space="preserve">子码流</w:t>
            </w:r>
            <w:r>
              <w:rPr>
                <w:rFonts w:hint="eastAsia" w:ascii="宋体" w:hAnsi="宋体"/>
              </w:rPr>
              <w:t xml:space="preserve">：H.265/H.264 </w:t>
            </w:r>
            <w:r/>
          </w:p>
          <w:p>
            <w:pPr>
              <w:spacing w:line="360" w:lineRule="auto"/>
              <w:rPr>
                <w:rFonts w:ascii="宋体" w:hAnsi="宋体"/>
              </w:rPr>
            </w:pPr>
            <w:r>
              <w:rPr>
                <w:rFonts w:hint="eastAsia" w:ascii="宋体" w:hAnsi="宋体"/>
              </w:rPr>
              <w:t xml:space="preserve">网络：1个RJ45 10 M/100 M自适应以太网口</w:t>
            </w:r>
            <w:r/>
          </w:p>
          <w:p>
            <w:pPr>
              <w:spacing w:line="360" w:lineRule="auto"/>
              <w:rPr>
                <w:rFonts w:ascii="宋体" w:hAnsi="宋体"/>
              </w:rPr>
            </w:pPr>
            <w:r>
              <w:rPr>
                <w:rFonts w:hint="eastAsia" w:ascii="宋体" w:hAnsi="宋体"/>
              </w:rPr>
              <w:t xml:space="preserve">SD卡扩展：内置MicroSD/MicroSDHC/MicroSDXC插槽，最大支持512 GB</w:t>
            </w:r>
            <w:r/>
          </w:p>
          <w:p>
            <w:pPr>
              <w:spacing w:line="360" w:lineRule="auto"/>
              <w:rPr>
                <w:rFonts w:ascii="宋体" w:hAnsi="宋体"/>
              </w:rPr>
            </w:pPr>
            <w:r>
              <w:rPr>
                <w:rFonts w:hint="eastAsia" w:ascii="宋体" w:hAnsi="宋体"/>
              </w:rPr>
              <w:t xml:space="preserve">音频：1个内置麦克风</w:t>
            </w:r>
            <w:r/>
          </w:p>
        </w:tc>
        <w:tc>
          <w:tcPr>
            <w:tcW w:w="426" w:type="dxa"/>
            <w:vAlign w:val="center"/>
            <w:textDirection w:val="lrTb"/>
            <w:noWrap w:val="false"/>
          </w:tcPr>
          <w:p>
            <w:pPr>
              <w:jc w:val="center"/>
              <w:spacing w:line="360" w:lineRule="auto"/>
              <w:rPr>
                <w:rFonts w:ascii="宋体" w:hAnsi="宋体"/>
              </w:rPr>
            </w:pPr>
            <w:r>
              <w:rPr>
                <w:rFonts w:hint="eastAsia" w:ascii="宋体" w:hAnsi="宋体"/>
              </w:rPr>
              <w:t xml:space="preserve">30</w:t>
            </w:r>
            <w:r/>
          </w:p>
        </w:tc>
        <w:tc>
          <w:tcPr>
            <w:tcW w:w="425" w:type="dxa"/>
            <w:vAlign w:val="center"/>
            <w:textDirection w:val="lrTb"/>
            <w:noWrap w:val="false"/>
          </w:tcPr>
          <w:p>
            <w:pPr>
              <w:jc w:val="center"/>
              <w:spacing w:line="360" w:lineRule="auto"/>
              <w:rPr>
                <w:rFonts w:ascii="宋体" w:hAnsi="宋体"/>
              </w:rPr>
            </w:pPr>
            <w:r>
              <w:rPr>
                <w:rFonts w:hint="eastAsia" w:ascii="宋体" w:hAnsi="宋体"/>
              </w:rPr>
              <w:t xml:space="preserve">台</w:t>
            </w:r>
            <w:r/>
          </w:p>
        </w:tc>
      </w:tr>
      <w:tr>
        <w:trPr/>
        <w:tc>
          <w:tcPr>
            <w:tcW w:w="709" w:type="dxa"/>
            <w:vAlign w:val="center"/>
            <w:textDirection w:val="lrTb"/>
            <w:noWrap w:val="false"/>
          </w:tcPr>
          <w:p>
            <w:pPr>
              <w:jc w:val="center"/>
              <w:spacing w:line="360" w:lineRule="auto"/>
              <w:rPr>
                <w:rFonts w:ascii="宋体" w:hAnsi="宋体"/>
              </w:rPr>
            </w:pPr>
            <w:r>
              <w:rPr>
                <w:rFonts w:hint="eastAsia" w:ascii="宋体" w:hAnsi="宋体"/>
              </w:rPr>
              <w:t xml:space="preserve">6</w:t>
            </w:r>
            <w:r/>
          </w:p>
        </w:tc>
        <w:tc>
          <w:tcPr>
            <w:tcW w:w="851" w:type="dxa"/>
            <w:vAlign w:val="center"/>
            <w:textDirection w:val="lrTb"/>
            <w:noWrap w:val="false"/>
          </w:tcPr>
          <w:p>
            <w:pPr>
              <w:jc w:val="center"/>
              <w:spacing w:line="360" w:lineRule="auto"/>
              <w:rPr>
                <w:rFonts w:ascii="宋体" w:hAnsi="宋体"/>
              </w:rPr>
            </w:pPr>
            <w:r>
              <w:rPr>
                <w:rFonts w:hint="eastAsia" w:ascii="宋体" w:hAnsi="宋体"/>
              </w:rPr>
              <w:t xml:space="preserve">辅材</w:t>
            </w:r>
            <w:r/>
          </w:p>
        </w:tc>
        <w:tc>
          <w:tcPr>
            <w:tcW w:w="6520" w:type="dxa"/>
            <w:vAlign w:val="center"/>
            <w:textDirection w:val="lrTb"/>
            <w:noWrap w:val="false"/>
          </w:tcPr>
          <w:p>
            <w:pPr>
              <w:spacing w:line="360" w:lineRule="auto"/>
              <w:rPr>
                <w:rFonts w:ascii="宋体" w:hAnsi="宋体"/>
              </w:rPr>
            </w:pPr>
            <w:r>
              <w:rPr>
                <w:rFonts w:hint="eastAsia" w:ascii="宋体" w:hAnsi="宋体"/>
              </w:rPr>
              <w:t xml:space="preserve">安装所需的线缆、管材、配件等</w:t>
            </w:r>
            <w:r/>
          </w:p>
        </w:tc>
        <w:tc>
          <w:tcPr>
            <w:tcW w:w="426" w:type="dxa"/>
            <w:vAlign w:val="center"/>
            <w:textDirection w:val="lrTb"/>
            <w:noWrap w:val="false"/>
          </w:tcPr>
          <w:p>
            <w:pPr>
              <w:jc w:val="center"/>
              <w:spacing w:line="360" w:lineRule="auto"/>
              <w:rPr>
                <w:rFonts w:ascii="宋体" w:hAnsi="宋体"/>
              </w:rPr>
            </w:pPr>
            <w:r>
              <w:rPr>
                <w:rFonts w:hint="eastAsia" w:ascii="宋体" w:hAnsi="宋体"/>
              </w:rPr>
              <w:t xml:space="preserve">1</w:t>
            </w:r>
            <w:r/>
          </w:p>
        </w:tc>
        <w:tc>
          <w:tcPr>
            <w:tcW w:w="425" w:type="dxa"/>
            <w:vAlign w:val="center"/>
            <w:textDirection w:val="lrTb"/>
            <w:noWrap w:val="false"/>
          </w:tcPr>
          <w:p>
            <w:pPr>
              <w:jc w:val="center"/>
              <w:spacing w:line="360" w:lineRule="auto"/>
              <w:rPr>
                <w:rFonts w:ascii="宋体" w:hAnsi="宋体"/>
              </w:rPr>
            </w:pPr>
            <w:r>
              <w:rPr>
                <w:rFonts w:hint="eastAsia" w:ascii="宋体" w:hAnsi="宋体"/>
              </w:rPr>
              <w:t xml:space="preserve">项</w:t>
            </w:r>
            <w:r/>
          </w:p>
        </w:tc>
      </w:tr>
    </w:tbl>
    <w:p>
      <w:pPr>
        <w:pStyle w:val="732"/>
        <w:spacing w:before="120" w:after="120"/>
        <w:rPr>
          <w:rFonts w:ascii="宋体" w:hAnsi="宋体"/>
        </w:rPr>
      </w:pPr>
      <w:r>
        <w:rPr>
          <w:rFonts w:hint="eastAsia" w:ascii="宋体" w:hAnsi="宋体"/>
        </w:rPr>
        <w:t xml:space="preserve">六</w:t>
      </w:r>
      <w:r>
        <w:rPr>
          <w:rFonts w:hint="eastAsia" w:ascii="宋体" w:hAnsi="宋体"/>
        </w:rPr>
        <w:t xml:space="preserve">、技术方案要求</w:t>
      </w:r>
      <w:r/>
    </w:p>
    <w:p>
      <w:pPr>
        <w:pStyle w:val="733"/>
        <w:rPr>
          <w:rFonts w:ascii="宋体" w:hAnsi="宋体"/>
          <w:szCs w:val="21"/>
        </w:rPr>
      </w:pPr>
      <w:r>
        <w:rPr>
          <w:rFonts w:hint="eastAsia" w:ascii="宋体" w:hAnsi="宋体"/>
          <w:szCs w:val="21"/>
        </w:rPr>
        <w:t xml:space="preserve">1</w:t>
      </w:r>
      <w:r>
        <w:rPr>
          <w:rFonts w:hint="eastAsia" w:ascii="宋体" w:hAnsi="宋体"/>
          <w:szCs w:val="21"/>
        </w:rPr>
        <w:t xml:space="preserve">、项目</w:t>
      </w:r>
      <w:bookmarkStart w:id="183" w:name="_Hlk209428388"/>
      <w:r>
        <w:rPr>
          <w:rFonts w:hint="eastAsia" w:ascii="宋体" w:hAnsi="宋体"/>
          <w:szCs w:val="21"/>
        </w:rPr>
        <w:t xml:space="preserve">需求分析方案</w:t>
      </w:r>
      <w:bookmarkEnd w:id="183"/>
      <w:r/>
      <w:r/>
    </w:p>
    <w:p>
      <w:pPr>
        <w:ind w:firstLine="420"/>
        <w:spacing w:line="360" w:lineRule="auto"/>
        <w:rPr>
          <w:rFonts w:ascii="宋体" w:hAnsi="宋体" w:cs="楷体"/>
        </w:rPr>
      </w:pPr>
      <w:r>
        <w:rPr>
          <w:rFonts w:hint="eastAsia" w:ascii="宋体" w:hAnsi="宋体" w:cs="楷体"/>
        </w:rPr>
        <w:t xml:space="preserve">本项目设计时满足用户需求为根本前提，以先进、成熟的技术，可靠、灵活的应用，技术发展的趋势和良好的性能/价格比为基本依据，充分考虑用户的需求，强调一切以实战为主的设计原则。 </w:t>
      </w:r>
      <w:r/>
    </w:p>
    <w:p>
      <w:pPr>
        <w:ind w:firstLine="420"/>
        <w:spacing w:line="360" w:lineRule="auto"/>
        <w:rPr>
          <w:rFonts w:ascii="宋体" w:hAnsi="宋体" w:cs="楷体"/>
        </w:rPr>
      </w:pPr>
      <w:r>
        <w:rPr>
          <w:rFonts w:hint="eastAsia" w:ascii="宋体" w:hAnsi="宋体" w:cs="楷体"/>
        </w:rPr>
        <w:t xml:space="preserve">1)</w:t>
      </w:r>
      <w:r>
        <w:rPr>
          <w:rFonts w:hint="eastAsia" w:ascii="宋体" w:hAnsi="宋体" w:cs="楷体"/>
        </w:rPr>
        <w:tab/>
        <w:t xml:space="preserve">实用性</w:t>
      </w:r>
      <w:r/>
    </w:p>
    <w:p>
      <w:pPr>
        <w:ind w:firstLine="420"/>
        <w:spacing w:line="360" w:lineRule="auto"/>
        <w:rPr>
          <w:rFonts w:ascii="宋体" w:hAnsi="宋体" w:cs="楷体"/>
        </w:rPr>
      </w:pPr>
      <w:r>
        <w:rPr>
          <w:rFonts w:hint="eastAsia" w:ascii="宋体" w:hAnsi="宋体" w:cs="楷体"/>
        </w:rPr>
        <w:t xml:space="preserve">坚持创新开发与实战应用相结合，一切为了实战、一切服务实战，促进人民法院安保信息化、智能化建设真正发挥出服务警务保障工作、服务司法警察管理的综合效能。</w:t>
      </w:r>
      <w:r/>
    </w:p>
    <w:p>
      <w:pPr>
        <w:ind w:firstLine="420"/>
        <w:spacing w:line="360" w:lineRule="auto"/>
        <w:rPr>
          <w:rFonts w:ascii="宋体" w:hAnsi="宋体" w:cs="楷体"/>
        </w:rPr>
      </w:pPr>
      <w:r>
        <w:rPr>
          <w:rFonts w:hint="eastAsia" w:ascii="宋体" w:hAnsi="宋体" w:cs="楷体"/>
        </w:rPr>
        <w:t xml:space="preserve">2)</w:t>
      </w:r>
      <w:r>
        <w:rPr>
          <w:rFonts w:hint="eastAsia" w:ascii="宋体" w:hAnsi="宋体" w:cs="楷体"/>
        </w:rPr>
        <w:tab/>
        <w:t xml:space="preserve">先进性</w:t>
      </w:r>
      <w:r/>
    </w:p>
    <w:p>
      <w:pPr>
        <w:ind w:firstLine="420"/>
        <w:spacing w:line="360" w:lineRule="auto"/>
        <w:rPr>
          <w:rFonts w:ascii="宋体" w:hAnsi="宋体" w:cs="楷体"/>
        </w:rPr>
      </w:pPr>
      <w:r>
        <w:rPr>
          <w:rFonts w:hint="eastAsia" w:ascii="宋体" w:hAnsi="宋体" w:cs="楷体"/>
        </w:rPr>
        <w:t xml:space="preserve">系统设计充分考虑其先进性，满足不断提升的信息化建设与应用的要求，保证其在相当长的时间内具有技术优势。</w:t>
      </w:r>
      <w:r/>
    </w:p>
    <w:p>
      <w:pPr>
        <w:ind w:firstLine="420"/>
        <w:spacing w:line="360" w:lineRule="auto"/>
        <w:rPr>
          <w:rFonts w:ascii="宋体" w:hAnsi="宋体" w:cs="楷体"/>
        </w:rPr>
      </w:pPr>
      <w:r>
        <w:rPr>
          <w:rFonts w:hint="eastAsia" w:ascii="宋体" w:hAnsi="宋体" w:cs="楷体"/>
        </w:rPr>
        <w:t xml:space="preserve">3)</w:t>
      </w:r>
      <w:r>
        <w:rPr>
          <w:rFonts w:hint="eastAsia" w:ascii="宋体" w:hAnsi="宋体" w:cs="楷体"/>
        </w:rPr>
        <w:tab/>
        <w:t xml:space="preserve">易用性</w:t>
      </w:r>
      <w:r/>
    </w:p>
    <w:p>
      <w:pPr>
        <w:ind w:firstLine="420"/>
        <w:spacing w:line="360" w:lineRule="auto"/>
        <w:rPr>
          <w:rFonts w:ascii="宋体" w:hAnsi="宋体" w:cs="楷体"/>
        </w:rPr>
      </w:pPr>
      <w:r>
        <w:rPr>
          <w:rFonts w:hint="eastAsia" w:ascii="宋体" w:hAnsi="宋体" w:cs="楷体"/>
        </w:rPr>
        <w:t xml:space="preserve">应用具有清晰、简洁、友好的操作界面，操控简便、灵活，易学易用，方便使用。</w:t>
      </w:r>
      <w:r/>
    </w:p>
    <w:p>
      <w:pPr>
        <w:ind w:firstLine="420"/>
        <w:spacing w:line="360" w:lineRule="auto"/>
        <w:rPr>
          <w:rFonts w:ascii="宋体" w:hAnsi="宋体" w:cs="楷体"/>
        </w:rPr>
      </w:pPr>
      <w:r>
        <w:rPr>
          <w:rFonts w:hint="eastAsia" w:ascii="宋体" w:hAnsi="宋体" w:cs="楷体"/>
        </w:rPr>
        <w:t xml:space="preserve">4)</w:t>
      </w:r>
      <w:r>
        <w:rPr>
          <w:rFonts w:hint="eastAsia" w:ascii="宋体" w:hAnsi="宋体" w:cs="楷体"/>
        </w:rPr>
        <w:tab/>
        <w:t xml:space="preserve">安全性</w:t>
      </w:r>
      <w:r/>
    </w:p>
    <w:p>
      <w:pPr>
        <w:ind w:firstLine="420"/>
        <w:spacing w:line="360" w:lineRule="auto"/>
        <w:rPr>
          <w:rFonts w:ascii="宋体" w:hAnsi="宋体" w:cs="楷体"/>
        </w:rPr>
      </w:pPr>
      <w:r>
        <w:rPr>
          <w:rFonts w:hint="eastAsia" w:ascii="宋体" w:hAnsi="宋体" w:cs="楷体"/>
        </w:rPr>
        <w:t xml:space="preserve">系统在设计时需注重信息的安全性，具备多种权限管理保障机制，系统平台采用多种授权模式，云平台数据充分考虑其安全性。</w:t>
      </w:r>
      <w:r/>
    </w:p>
    <w:p>
      <w:pPr>
        <w:ind w:firstLine="420"/>
        <w:spacing w:line="360" w:lineRule="auto"/>
        <w:rPr>
          <w:rFonts w:ascii="宋体" w:hAnsi="宋体" w:cs="楷体"/>
        </w:rPr>
      </w:pPr>
      <w:r>
        <w:rPr>
          <w:rFonts w:hint="eastAsia" w:ascii="宋体" w:hAnsi="宋体" w:cs="楷体"/>
        </w:rPr>
        <w:t xml:space="preserve">5)</w:t>
      </w:r>
      <w:r>
        <w:rPr>
          <w:rFonts w:hint="eastAsia" w:ascii="宋体" w:hAnsi="宋体" w:cs="楷体"/>
        </w:rPr>
        <w:tab/>
        <w:t xml:space="preserve">易扩展性</w:t>
      </w:r>
      <w:r/>
    </w:p>
    <w:p>
      <w:pPr>
        <w:ind w:firstLine="420"/>
        <w:spacing w:line="360" w:lineRule="auto"/>
        <w:rPr>
          <w:rFonts w:ascii="宋体" w:hAnsi="宋体" w:cs="楷体"/>
        </w:rPr>
      </w:pPr>
      <w:r>
        <w:rPr>
          <w:rFonts w:hint="eastAsia" w:ascii="宋体" w:hAnsi="宋体" w:cs="楷体"/>
        </w:rPr>
        <w:t xml:space="preserve">系统采用模块化结构，系统规模和功能易于扩充。并预留相应的接口，具有二次开发和升级的能力，可以方便灵活进行扩充，以保障适应未来的业务需求。</w:t>
      </w:r>
      <w:r/>
    </w:p>
    <w:p>
      <w:pPr>
        <w:ind w:firstLine="420"/>
        <w:spacing w:line="360" w:lineRule="auto"/>
        <w:rPr>
          <w:rFonts w:ascii="宋体" w:hAnsi="宋体" w:cs="楷体"/>
        </w:rPr>
      </w:pPr>
      <w:r>
        <w:rPr>
          <w:rFonts w:hint="eastAsia" w:ascii="宋体" w:hAnsi="宋体" w:cs="楷体"/>
        </w:rPr>
        <w:t xml:space="preserve">6)</w:t>
      </w:r>
      <w:r>
        <w:rPr>
          <w:rFonts w:hint="eastAsia" w:ascii="宋体" w:hAnsi="宋体" w:cs="楷体"/>
        </w:rPr>
        <w:tab/>
        <w:t xml:space="preserve">可维护性</w:t>
      </w:r>
      <w:r/>
    </w:p>
    <w:p>
      <w:pPr>
        <w:ind w:firstLine="420"/>
        <w:spacing w:line="360" w:lineRule="auto"/>
        <w:rPr>
          <w:rFonts w:ascii="宋体" w:hAnsi="宋体" w:cs="楷体"/>
        </w:rPr>
      </w:pPr>
      <w:r>
        <w:rPr>
          <w:rFonts w:hint="eastAsia" w:ascii="宋体" w:hAnsi="宋体" w:cs="楷体"/>
        </w:rPr>
        <w:t xml:space="preserve">系统平台应具备高度的可维护性，有完善的自检、故障诊断及故障弱化功能，在出现故障时，能得到及时、快速的响应，使系统的维护可以在短时间内完成。</w:t>
      </w:r>
      <w:r/>
    </w:p>
    <w:p>
      <w:pPr>
        <w:spacing w:line="360" w:lineRule="auto"/>
        <w:rPr>
          <w:rFonts w:ascii="宋体" w:hAnsi="宋体" w:cs="楷体"/>
        </w:rPr>
      </w:pPr>
      <w:r>
        <w:rPr>
          <w:rFonts w:hint="eastAsia" w:ascii="宋体" w:hAnsi="宋体" w:cs="楷体"/>
        </w:rPr>
        <w:t xml:space="preserve">投标人</w:t>
      </w:r>
      <w:r/>
    </w:p>
    <w:p>
      <w:pPr>
        <w:ind w:firstLine="420"/>
        <w:spacing w:line="360" w:lineRule="auto"/>
        <w:rPr>
          <w:rFonts w:ascii="宋体" w:hAnsi="宋体" w:cs="楷体"/>
        </w:rPr>
      </w:pPr>
      <w:r>
        <w:rPr>
          <w:rFonts w:hint="eastAsia" w:ascii="宋体" w:hAnsi="宋体" w:cs="楷体"/>
        </w:rPr>
        <w:t xml:space="preserve">投标人须充分理解采购人对邗江法院安全一体化平台系统建设项目建设需求，结合采购清单，提供需求分析方案，方案中需提供</w:t>
      </w:r>
      <w:bookmarkStart w:id="184" w:name="_Toc187394532"/>
      <w:r>
        <w:rPr>
          <w:rFonts w:hint="eastAsia" w:ascii="宋体" w:hAnsi="宋体" w:cs="楷体"/>
        </w:rPr>
        <w:t xml:space="preserve">入院当事人全流程周期管理需求</w:t>
      </w:r>
      <w:bookmarkEnd w:id="184"/>
      <w:r>
        <w:rPr>
          <w:rFonts w:hint="eastAsia" w:ascii="宋体" w:hAnsi="宋体" w:cs="楷体"/>
        </w:rPr>
        <w:t xml:space="preserve">、</w:t>
      </w:r>
      <w:bookmarkStart w:id="185" w:name="_Toc187394535"/>
      <w:r>
        <w:rPr>
          <w:rFonts w:hint="eastAsia" w:ascii="宋体" w:hAnsi="宋体" w:cs="楷体"/>
        </w:rPr>
        <w:t xml:space="preserve">当事人闯入办公区及行为管理需求</w:t>
      </w:r>
      <w:bookmarkEnd w:id="185"/>
      <w:r>
        <w:rPr>
          <w:rFonts w:hint="eastAsia" w:ascii="宋体" w:hAnsi="宋体" w:cs="楷体"/>
        </w:rPr>
        <w:t xml:space="preserve">、</w:t>
      </w:r>
      <w:bookmarkStart w:id="186" w:name="_Toc187394537"/>
      <w:r>
        <w:rPr>
          <w:rFonts w:hint="eastAsia" w:ascii="宋体" w:hAnsi="宋体" w:cs="楷体"/>
        </w:rPr>
        <w:t xml:space="preserve">警情集中指挥需求</w:t>
      </w:r>
      <w:bookmarkEnd w:id="186"/>
      <w:r>
        <w:rPr>
          <w:rFonts w:hint="eastAsia" w:ascii="宋体" w:hAnsi="宋体" w:cs="楷体"/>
        </w:rPr>
        <w:t xml:space="preserve">等内容。</w:t>
      </w:r>
      <w:r/>
    </w:p>
    <w:p>
      <w:pPr>
        <w:pStyle w:val="733"/>
        <w:rPr>
          <w:rFonts w:ascii="宋体" w:hAnsi="宋体"/>
          <w:b/>
          <w:szCs w:val="21"/>
        </w:rPr>
      </w:pPr>
      <w:r>
        <w:rPr>
          <w:rFonts w:hint="eastAsia" w:ascii="宋体" w:hAnsi="宋体"/>
          <w:szCs w:val="21"/>
        </w:rPr>
        <w:t xml:space="preserve">2</w:t>
      </w:r>
      <w:r>
        <w:rPr>
          <w:rFonts w:hint="eastAsia" w:ascii="宋体" w:hAnsi="宋体"/>
          <w:szCs w:val="21"/>
        </w:rPr>
        <w:t xml:space="preserve">、总体架构方案</w:t>
      </w:r>
      <w:r/>
    </w:p>
    <w:p>
      <w:pPr>
        <w:ind w:firstLine="420"/>
        <w:spacing w:line="360" w:lineRule="auto"/>
        <w:rPr>
          <w:rFonts w:ascii="宋体" w:hAnsi="宋体" w:cs="楷体"/>
        </w:rPr>
      </w:pPr>
      <w:r>
        <w:rPr>
          <w:rFonts w:hint="eastAsia" w:ascii="宋体" w:hAnsi="宋体" w:cs="楷体"/>
        </w:rPr>
        <w:t xml:space="preserve"> 法院安全一体化平台架构采取总体规划分布实施原则，平台以智慧安保管理分析平台为基础，采用</w:t>
      </w:r>
      <w:r>
        <w:rPr>
          <w:rFonts w:hint="eastAsia" w:ascii="宋体" w:hAnsi="宋体" w:cs="楷体"/>
        </w:rPr>
        <w:t xml:space="preserve">微服务</w:t>
      </w:r>
      <w:r>
        <w:rPr>
          <w:rFonts w:hint="eastAsia" w:ascii="宋体" w:hAnsi="宋体" w:cs="楷体"/>
        </w:rPr>
        <w:t xml:space="preserve">技术搭建，灵活的模块管理支撑平台的稳定性和</w:t>
      </w:r>
      <w:r>
        <w:rPr>
          <w:rFonts w:hint="eastAsia" w:ascii="宋体" w:hAnsi="宋体" w:cs="楷体"/>
        </w:rPr>
        <w:t xml:space="preserve">可</w:t>
      </w:r>
      <w:r>
        <w:rPr>
          <w:rFonts w:hint="eastAsia" w:ascii="宋体" w:hAnsi="宋体" w:cs="楷体"/>
        </w:rPr>
        <w:t xml:space="preserve">扩展性，为法警日常安全保卫提供保驾护航。</w:t>
      </w:r>
      <w:r/>
    </w:p>
    <w:p>
      <w:pPr>
        <w:ind w:firstLine="420"/>
        <w:spacing w:line="360" w:lineRule="auto"/>
        <w:rPr>
          <w:rFonts w:ascii="宋体" w:hAnsi="宋体" w:cs="楷体"/>
        </w:rPr>
      </w:pPr>
      <w:r>
        <w:rPr>
          <w:rFonts w:hint="eastAsia" w:ascii="宋体" w:hAnsi="宋体" w:cs="楷体"/>
        </w:rPr>
        <w:t xml:space="preserve">法院安全一体化平台由四个部分组成，分别是安保目标层、安保技防层、安保数据底座层以及安保赋能层组成。</w:t>
      </w:r>
      <w:r/>
    </w:p>
    <w:p>
      <w:pPr>
        <w:ind w:firstLine="420"/>
        <w:spacing w:line="360" w:lineRule="auto"/>
        <w:rPr>
          <w:rFonts w:ascii="宋体" w:hAnsi="宋体" w:cs="楷体"/>
        </w:rPr>
      </w:pPr>
      <w:r>
        <w:rPr>
          <w:rFonts w:hint="eastAsia" w:ascii="宋体" w:hAnsi="宋体" w:cs="楷体"/>
        </w:rPr>
        <w:t xml:space="preserve">1）安保目标层主要有人员的管理、技防的融合应用、场所的监控以及报警信息的分析四个部分组成。</w:t>
      </w:r>
      <w:r/>
    </w:p>
    <w:p>
      <w:pPr>
        <w:ind w:firstLine="420"/>
        <w:spacing w:line="360" w:lineRule="auto"/>
        <w:rPr>
          <w:rFonts w:ascii="宋体" w:hAnsi="宋体" w:cs="楷体"/>
        </w:rPr>
      </w:pPr>
      <w:r>
        <w:rPr>
          <w:rFonts w:hint="eastAsia" w:ascii="宋体" w:hAnsi="宋体" w:cs="楷体"/>
        </w:rPr>
        <w:t xml:space="preserve">2）安</w:t>
      </w:r>
      <w:r>
        <w:rPr>
          <w:rFonts w:hint="eastAsia" w:ascii="宋体" w:hAnsi="宋体" w:cs="楷体"/>
        </w:rPr>
        <w:t xml:space="preserve">保技防主要</w:t>
      </w:r>
      <w:r>
        <w:rPr>
          <w:rFonts w:hint="eastAsia" w:ascii="宋体" w:hAnsi="宋体" w:cs="楷体"/>
        </w:rPr>
        <w:t xml:space="preserve">有安保系统、人员管理以及辅助管理组成，可根据需求增加其他功能，实现安</w:t>
      </w:r>
      <w:r>
        <w:rPr>
          <w:rFonts w:hint="eastAsia" w:ascii="宋体" w:hAnsi="宋体" w:cs="楷体"/>
        </w:rPr>
        <w:t xml:space="preserve">保数据</w:t>
      </w:r>
      <w:r>
        <w:rPr>
          <w:rFonts w:hint="eastAsia" w:ascii="宋体" w:hAnsi="宋体" w:cs="楷体"/>
        </w:rPr>
        <w:t xml:space="preserve">融合贯通。</w:t>
      </w:r>
      <w:r/>
    </w:p>
    <w:p>
      <w:pPr>
        <w:ind w:firstLine="420"/>
        <w:spacing w:line="360" w:lineRule="auto"/>
        <w:rPr>
          <w:rFonts w:ascii="宋体" w:hAnsi="宋体" w:cs="楷体"/>
        </w:rPr>
      </w:pPr>
      <w:r>
        <w:rPr>
          <w:rFonts w:hint="eastAsia" w:ascii="宋体" w:hAnsi="宋体" w:cs="楷体"/>
        </w:rPr>
        <w:t xml:space="preserve">3）安保数据底座主要收集安保技防系统的数据进行处理，为安保赋能提供资源。</w:t>
      </w:r>
      <w:r/>
    </w:p>
    <w:p>
      <w:pPr>
        <w:ind w:firstLine="420"/>
        <w:spacing w:line="360" w:lineRule="auto"/>
        <w:rPr>
          <w:rFonts w:ascii="宋体" w:hAnsi="宋体" w:cs="楷体"/>
        </w:rPr>
      </w:pPr>
      <w:r>
        <w:rPr>
          <w:rFonts w:hint="eastAsia" w:ascii="宋体" w:hAnsi="宋体" w:cs="楷体"/>
        </w:rPr>
        <w:t xml:space="preserve">4）安保赋能结合法院的实战需求，分为法院应急指挥中心、安保态势中心、告警处置中心、数据赋能中心、知识库中心以及警情处置档案中心等。</w:t>
      </w:r>
      <w:r/>
    </w:p>
    <w:p>
      <w:pPr>
        <w:ind w:firstLine="420"/>
        <w:spacing w:line="360" w:lineRule="auto"/>
        <w:rPr>
          <w:rFonts w:ascii="宋体" w:hAnsi="宋体" w:cs="楷体"/>
        </w:rPr>
      </w:pPr>
      <w:r>
        <w:rPr>
          <w:rFonts w:hint="eastAsia" w:ascii="宋体" w:hAnsi="宋体" w:cs="楷体"/>
        </w:rPr>
        <w:t xml:space="preserve">投标人须充分理解采购人对邗江法院安全一体化平台系统建设项目建设需求，结合采购清单，提供总体架构方案，方案中需提供基础设施、安保系统（数据底座）、安保赋能等内容。</w:t>
      </w:r>
      <w:r/>
    </w:p>
    <w:p>
      <w:pPr>
        <w:pStyle w:val="733"/>
        <w:rPr>
          <w:rFonts w:ascii="宋体" w:hAnsi="宋体"/>
          <w:szCs w:val="21"/>
        </w:rPr>
      </w:pPr>
      <w:r>
        <w:rPr>
          <w:rFonts w:hint="eastAsia" w:ascii="宋体" w:hAnsi="宋体"/>
          <w:szCs w:val="21"/>
        </w:rPr>
        <w:t xml:space="preserve">3</w:t>
      </w:r>
      <w:r>
        <w:rPr>
          <w:rFonts w:hint="eastAsia" w:ascii="宋体" w:hAnsi="宋体"/>
          <w:szCs w:val="21"/>
        </w:rPr>
        <w:t xml:space="preserve">、功能描述方案</w:t>
      </w:r>
      <w:r/>
    </w:p>
    <w:p>
      <w:pPr>
        <w:ind w:firstLine="420"/>
        <w:spacing w:line="360" w:lineRule="auto"/>
        <w:rPr>
          <w:rFonts w:ascii="宋体" w:hAnsi="宋体" w:cs="楷体"/>
        </w:rPr>
      </w:pPr>
      <w:r>
        <w:rPr>
          <w:rFonts w:hint="eastAsia" w:ascii="宋体" w:hAnsi="宋体" w:cs="楷体"/>
        </w:rPr>
        <w:t xml:space="preserve">安全一体化平台</w:t>
      </w:r>
      <w:r>
        <w:rPr>
          <w:rFonts w:hint="eastAsia" w:ascii="宋体" w:hAnsi="宋体" w:cs="楷体"/>
        </w:rPr>
        <w:t xml:space="preserve">依托物联感知</w:t>
      </w:r>
      <w:r>
        <w:rPr>
          <w:rFonts w:hint="eastAsia" w:ascii="宋体" w:hAnsi="宋体" w:cs="楷体"/>
        </w:rPr>
        <w:t xml:space="preserve">设备，为法警提供人、车、物、场所全面安全管控能力，通过法院当事人比对系统</w:t>
      </w:r>
      <w:r>
        <w:rPr>
          <w:rFonts w:hint="eastAsia" w:ascii="宋体" w:hAnsi="宋体" w:cs="宋体"/>
        </w:rPr>
        <w:t xml:space="preserve">，</w:t>
      </w:r>
      <w:r>
        <w:rPr>
          <w:rFonts w:hint="eastAsia" w:ascii="宋体" w:hAnsi="宋体" w:cs="楷体"/>
        </w:rPr>
        <w:t xml:space="preserve">实现主要包括以当事人管控、当事人信息查询、各类事件预警及告警（包含办公区违规闯入、当事人行为分析、各类人员信息异常等）、监控报警联动管理、重点位置监控预览、门禁状态监控、</w:t>
      </w:r>
      <w:r>
        <w:rPr>
          <w:rFonts w:hint="eastAsia" w:ascii="宋体" w:hAnsi="宋体" w:cs="楷体"/>
        </w:rPr>
        <w:t xml:space="preserve">六专四室状态</w:t>
      </w:r>
      <w:r>
        <w:rPr>
          <w:rFonts w:hint="eastAsia" w:ascii="宋体" w:hAnsi="宋体" w:cs="楷体"/>
        </w:rPr>
        <w:t xml:space="preserve">监控、庭审信息展示、车辆出入管理、</w:t>
      </w:r>
      <w:r>
        <w:rPr>
          <w:rFonts w:hint="eastAsia" w:ascii="宋体" w:hAnsi="宋体" w:cs="楷体"/>
        </w:rPr>
        <w:t xml:space="preserve">安检管</w:t>
      </w:r>
      <w:r>
        <w:rPr>
          <w:rFonts w:hint="eastAsia" w:ascii="宋体" w:hAnsi="宋体" w:cs="楷体"/>
        </w:rPr>
        <w:t xml:space="preserve">控预警、巡更状态管理、警员值班出警管理、数据统计分析等。</w:t>
      </w:r>
      <w:r/>
    </w:p>
    <w:p>
      <w:pPr>
        <w:ind w:firstLine="420"/>
        <w:spacing w:line="360" w:lineRule="auto"/>
        <w:rPr>
          <w:rFonts w:ascii="宋体" w:hAnsi="宋体" w:cs="楷体"/>
        </w:rPr>
      </w:pPr>
      <w:r>
        <w:rPr>
          <w:rFonts w:hint="eastAsia" w:ascii="宋体" w:hAnsi="宋体" w:cs="楷体"/>
        </w:rPr>
        <w:t xml:space="preserve">投标人须充分理解采购人对邗江法院安全一体化平台系统建设项目建设需求，结合采购清单，</w:t>
      </w:r>
      <w:r>
        <w:rPr>
          <w:rFonts w:hint="eastAsia" w:ascii="宋体" w:hAnsi="宋体" w:cs="楷体"/>
        </w:rPr>
        <w:t xml:space="preserve">提供功能描述方案，方案中需提供技</w:t>
      </w:r>
      <w:r>
        <w:rPr>
          <w:rFonts w:hint="eastAsia" w:ascii="宋体" w:hAnsi="宋体" w:cs="楷体"/>
        </w:rPr>
        <w:t xml:space="preserve">防运行</w:t>
      </w:r>
      <w:r>
        <w:rPr>
          <w:rFonts w:hint="eastAsia" w:ascii="宋体" w:hAnsi="宋体" w:cs="楷体"/>
        </w:rPr>
        <w:t xml:space="preserve">态势中心、法警应急指挥中心、告警信息管理、报表管理等内容。</w:t>
      </w:r>
      <w:r/>
    </w:p>
    <w:p>
      <w:pPr>
        <w:pStyle w:val="733"/>
        <w:rPr>
          <w:rFonts w:ascii="宋体" w:hAnsi="宋体"/>
          <w:szCs w:val="21"/>
        </w:rPr>
      </w:pPr>
      <w:r>
        <w:rPr>
          <w:rFonts w:hint="eastAsia" w:ascii="宋体" w:hAnsi="宋体"/>
          <w:szCs w:val="21"/>
        </w:rPr>
        <w:t xml:space="preserve">4</w:t>
      </w:r>
      <w:r>
        <w:rPr>
          <w:rFonts w:hint="eastAsia" w:ascii="宋体" w:hAnsi="宋体"/>
          <w:szCs w:val="21"/>
        </w:rPr>
        <w:t xml:space="preserve">、系统与全院安防平台对接方案</w:t>
      </w:r>
      <w:r/>
    </w:p>
    <w:p>
      <w:pPr>
        <w:ind w:firstLine="420"/>
        <w:spacing w:line="360" w:lineRule="auto"/>
        <w:rPr>
          <w:rFonts w:ascii="宋体" w:hAnsi="宋体" w:cs="楷体"/>
        </w:rPr>
      </w:pPr>
      <w:r>
        <w:rPr>
          <w:rFonts w:hint="eastAsia" w:ascii="宋体" w:hAnsi="宋体" w:cs="楷体"/>
        </w:rPr>
        <w:t xml:space="preserve">邗江区</w:t>
      </w:r>
      <w:r>
        <w:rPr>
          <w:rFonts w:hint="eastAsia" w:ascii="宋体" w:hAnsi="宋体" w:cs="楷体"/>
        </w:rPr>
        <w:t xml:space="preserve">人民法院现有综合安防系统、人证（人像)）比对系统，通过平台对接的方式以获取系统及设备中的各项配置数据、运行数据、报警信息等内容。</w:t>
      </w:r>
      <w:r/>
    </w:p>
    <w:p>
      <w:pPr>
        <w:ind w:firstLine="420"/>
        <w:spacing w:line="360" w:lineRule="auto"/>
        <w:rPr>
          <w:rFonts w:ascii="宋体" w:hAnsi="宋体" w:cs="楷体"/>
        </w:rPr>
      </w:pPr>
      <w:r>
        <w:rPr>
          <w:rFonts w:hint="eastAsia" w:ascii="宋体" w:hAnsi="宋体" w:cs="楷体"/>
        </w:rPr>
        <w:t xml:space="preserve">投标人须充分理解采购人对邗江法院安全一体化平台系统建设项目建设需求，结合采购清单，提供系统与全院安防平台对接方案，方案中需提供软件对接功能的请求接口标准、接口定义、对接接口文档等内容。</w:t>
      </w:r>
      <w:r/>
    </w:p>
    <w:p>
      <w:pPr>
        <w:spacing w:line="360" w:lineRule="auto"/>
        <w:rPr>
          <w:rFonts w:ascii="宋体" w:hAnsi="宋体" w:cs="楷体"/>
        </w:rPr>
      </w:pPr>
      <w:r>
        <w:rPr>
          <w:rFonts w:ascii="宋体" w:hAnsi="宋体" w:cs="楷体"/>
        </w:rPr>
      </w:r>
      <w:r/>
    </w:p>
    <w:p>
      <w:pPr>
        <w:pStyle w:val="732"/>
        <w:spacing w:before="120" w:after="120"/>
        <w:rPr>
          <w:rFonts w:ascii="宋体" w:hAnsi="宋体"/>
        </w:rPr>
      </w:pPr>
      <w:r/>
      <w:bookmarkStart w:id="187" w:name="_Toc6707"/>
      <w:r>
        <w:rPr>
          <w:rFonts w:hint="eastAsia" w:ascii="宋体" w:hAnsi="宋体"/>
        </w:rPr>
        <w:t xml:space="preserve">七</w:t>
      </w:r>
      <w:r>
        <w:rPr>
          <w:rFonts w:hint="eastAsia" w:ascii="宋体" w:hAnsi="宋体"/>
        </w:rPr>
        <w:t xml:space="preserve">、</w:t>
      </w:r>
      <w:bookmarkStart w:id="188" w:name="_Toc4334"/>
      <w:r/>
      <w:bookmarkEnd w:id="187"/>
      <w:r>
        <w:rPr>
          <w:rFonts w:hint="eastAsia" w:ascii="宋体" w:hAnsi="宋体"/>
        </w:rPr>
        <w:t xml:space="preserve">项目实施要求</w:t>
      </w:r>
      <w:bookmarkEnd w:id="188"/>
      <w:r/>
      <w:r/>
    </w:p>
    <w:p>
      <w:pPr>
        <w:ind w:firstLine="420"/>
        <w:spacing w:line="360" w:lineRule="auto"/>
        <w:rPr>
          <w:rFonts w:ascii="宋体" w:hAnsi="宋体"/>
        </w:rPr>
      </w:pPr>
      <w:r>
        <w:rPr>
          <w:rFonts w:hint="eastAsia" w:ascii="宋体" w:hAnsi="宋体" w:cs="楷体"/>
        </w:rPr>
        <w:t xml:space="preserve">1、本项目主要以软件开发为主，为保证项目质量和项目工期，</w:t>
      </w:r>
      <w:r>
        <w:rPr>
          <w:rFonts w:hint="eastAsia" w:ascii="宋体" w:hAnsi="宋体" w:cs="宋体"/>
        </w:rPr>
        <w:t xml:space="preserve">投标人或所投软件平台厂家</w:t>
      </w:r>
      <w:r>
        <w:rPr>
          <w:rFonts w:hint="eastAsia" w:ascii="宋体" w:hAnsi="宋体"/>
        </w:rPr>
        <w:t xml:space="preserve">具备一定的软件研发能力，</w:t>
      </w:r>
      <w:r>
        <w:rPr>
          <w:rFonts w:hint="eastAsia" w:ascii="宋体" w:hAnsi="宋体" w:cs="宋体"/>
        </w:rPr>
        <w:t xml:space="preserve">具有与本平台有关联的计算机软件著作权登记证书（智慧安保管理分析平台、身份统一认证识别平台、法院当事人比对系统、智慧安保联动系统）；同时</w:t>
      </w:r>
      <w:r>
        <w:rPr>
          <w:rFonts w:hint="eastAsia" w:ascii="宋体" w:hAnsi="宋体"/>
        </w:rPr>
        <w:t xml:space="preserve">项目经理和项目技术负责人具有一定的软件开发设计和项目管理分析能力（软件设计师、信息系统项目管理师、系统分析师、系统规划与管理师）。</w:t>
      </w:r>
      <w:r/>
    </w:p>
    <w:p>
      <w:pPr>
        <w:ind w:firstLine="420"/>
        <w:spacing w:line="360" w:lineRule="auto"/>
        <w:rPr>
          <w:rFonts w:ascii="宋体" w:hAnsi="宋体"/>
        </w:rPr>
      </w:pPr>
      <w:r>
        <w:rPr>
          <w:rFonts w:ascii="宋体" w:hAnsi="宋体"/>
        </w:rPr>
        <w:t xml:space="preserve">投标人</w:t>
      </w:r>
      <w:r>
        <w:rPr>
          <w:rFonts w:hint="eastAsia" w:ascii="宋体" w:hAnsi="宋体"/>
        </w:rPr>
        <w:t xml:space="preserve">2</w:t>
      </w:r>
      <w:r>
        <w:rPr>
          <w:rFonts w:ascii="宋体" w:hAnsi="宋体"/>
        </w:rPr>
        <w:t xml:space="preserve">022年</w:t>
      </w:r>
      <w:r>
        <w:rPr>
          <w:rFonts w:hint="eastAsia" w:ascii="宋体" w:hAnsi="宋体"/>
        </w:rPr>
        <w:t xml:space="preserve">1月1日以来，有承担过类似项目的业绩。</w:t>
      </w:r>
      <w:r/>
    </w:p>
    <w:p>
      <w:pPr>
        <w:ind w:firstLine="420"/>
        <w:spacing w:line="360" w:lineRule="auto"/>
        <w:rPr>
          <w:rFonts w:ascii="宋体" w:hAnsi="宋体"/>
          <w:color w:val="ff0000"/>
        </w:rPr>
      </w:pPr>
      <w:r>
        <w:rPr>
          <w:rFonts w:ascii="宋体" w:hAnsi="宋体"/>
        </w:rPr>
        <w:t xml:space="preserve">2、</w:t>
      </w:r>
      <w:r>
        <w:rPr>
          <w:rFonts w:hint="eastAsia" w:ascii="宋体" w:hAnsi="宋体" w:cs="楷体"/>
        </w:rPr>
        <w:t xml:space="preserve">中标人需提供硬件备件服务，采购人发现设备损坏后4小时内，完成维修或更换。设备损坏数量超出备件数或备件同时发生损坏，需在24小时内完成维修或更换。</w:t>
      </w:r>
      <w:r/>
    </w:p>
    <w:p>
      <w:pPr>
        <w:ind w:firstLine="420"/>
        <w:spacing w:line="360" w:lineRule="auto"/>
        <w:rPr>
          <w:rFonts w:ascii="宋体" w:hAnsi="宋体" w:cs="楷体"/>
        </w:rPr>
      </w:pPr>
      <w:r>
        <w:rPr>
          <w:rFonts w:ascii="宋体" w:hAnsi="宋体" w:cs="楷体"/>
        </w:rPr>
        <w:t xml:space="preserve">3</w:t>
      </w:r>
      <w:r>
        <w:rPr>
          <w:rFonts w:hint="eastAsia" w:ascii="宋体" w:hAnsi="宋体" w:cs="楷体"/>
        </w:rPr>
        <w:t xml:space="preserve">、报价包含现场施工（包括线材、配件、人工）以及与相关系统软件接口费用等所有其他费用，采购人不再另行支付费用。</w:t>
      </w:r>
      <w:r/>
    </w:p>
    <w:p>
      <w:pPr>
        <w:ind w:firstLine="420"/>
        <w:spacing w:line="360" w:lineRule="auto"/>
        <w:rPr>
          <w:rFonts w:ascii="宋体" w:hAnsi="宋体" w:cs="楷体"/>
        </w:rPr>
      </w:pPr>
      <w:r>
        <w:rPr>
          <w:rFonts w:ascii="宋体" w:hAnsi="宋体" w:cs="楷体"/>
        </w:rPr>
        <w:t xml:space="preserve">4</w:t>
      </w:r>
      <w:r>
        <w:rPr>
          <w:rFonts w:hint="eastAsia" w:ascii="宋体" w:hAnsi="宋体" w:cs="楷体"/>
        </w:rPr>
        <w:t xml:space="preserve">、实施过程中，不得影响法院原有各类系统正常使用，如发生损坏需要维修，由中标人支付</w:t>
      </w:r>
      <w:r>
        <w:rPr>
          <w:rFonts w:hint="eastAsia" w:ascii="宋体" w:hAnsi="宋体" w:cs="楷体"/>
        </w:rPr>
        <w:t xml:space="preserve">相关维修费用。</w:t>
      </w:r>
      <w:r/>
    </w:p>
    <w:p>
      <w:pPr>
        <w:ind w:firstLine="480"/>
        <w:spacing w:line="400" w:lineRule="exact"/>
        <w:rPr>
          <w:rFonts w:ascii="宋体" w:hAnsi="宋体"/>
          <w:b/>
          <w:i/>
          <w:u w:val="single"/>
        </w:rPr>
      </w:pPr>
      <w:r/>
      <w:bookmarkStart w:id="189" w:name="OLE_LINK9"/>
      <w:r/>
      <w:bookmarkStart w:id="190" w:name="OLE_LINK10"/>
      <w:r>
        <w:rPr>
          <w:rFonts w:ascii="宋体" w:hAnsi="宋体" w:cs="楷体"/>
          <w:i/>
        </w:rPr>
        <w:t xml:space="preserve">5、</w:t>
      </w:r>
      <w:r>
        <w:rPr>
          <w:rFonts w:hint="eastAsia" w:ascii="宋体" w:hAnsi="宋体" w:cs="楷体"/>
          <w:i/>
          <w:u w:val="single"/>
        </w:rPr>
        <w:t xml:space="preserve">在本项目建设完成后，需要将邗江法院现有的综合安防系统平台、</w:t>
      </w:r>
      <w:r>
        <w:rPr>
          <w:rFonts w:hint="eastAsia" w:ascii="宋体" w:hAnsi="宋体" w:cs="楷体"/>
          <w:i/>
          <w:u w:val="single"/>
        </w:rPr>
        <w:t xml:space="preserve">法综系统</w:t>
      </w:r>
      <w:r>
        <w:rPr>
          <w:rFonts w:hint="eastAsia" w:ascii="宋体" w:hAnsi="宋体" w:cs="楷体"/>
          <w:i/>
          <w:u w:val="single"/>
        </w:rPr>
        <w:t xml:space="preserve">中与人员身份信息相关的部分数据对接、迁移至新的平台中，在对数据进行对接、迁移、备份时可能存在一定的风险性，导致数据丢失、设备无法启动、硬盘损坏、应用软件无法正常运行等情况，</w:t>
      </w:r>
      <w:r>
        <w:rPr>
          <w:rFonts w:hint="eastAsia" w:ascii="宋体" w:hAnsi="宋体" w:cs="楷体"/>
          <w:i/>
          <w:u w:val="single"/>
        </w:rPr>
        <w:t xml:space="preserve">且数据</w:t>
      </w:r>
      <w:r>
        <w:rPr>
          <w:rFonts w:hint="eastAsia" w:ascii="宋体" w:hAnsi="宋体" w:cs="楷体"/>
          <w:i/>
          <w:u w:val="single"/>
        </w:rPr>
        <w:t xml:space="preserve">涉及日常进入法院的访客、当事人个人隐私数据，因此为了保证上述各系统平台设备数据的安全性，投标人在中标后7个工作日内须提供国家信息中心出具的数据恢复服务证明文件原件。</w:t>
      </w:r>
      <w:r>
        <w:rPr>
          <w:rFonts w:hint="eastAsia" w:ascii="宋体" w:hAnsi="宋体"/>
          <w:i/>
          <w:u w:val="single"/>
        </w:rPr>
        <w:t xml:space="preserve">如不能</w:t>
      </w:r>
      <w:r>
        <w:rPr>
          <w:rFonts w:hint="eastAsia" w:ascii="宋体" w:hAnsi="宋体" w:cs="楷体"/>
          <w:i/>
          <w:u w:val="single"/>
        </w:rPr>
        <w:t xml:space="preserve">提供国家信息中心出具的数据恢复服务证明文件原件</w:t>
      </w:r>
      <w:r>
        <w:rPr>
          <w:rFonts w:hint="eastAsia" w:ascii="宋体" w:hAnsi="宋体"/>
          <w:i/>
          <w:u w:val="single"/>
        </w:rPr>
        <w:t xml:space="preserve">，按照政府采购相关规定处理。</w:t>
      </w:r>
      <w:r>
        <w:rPr>
          <w:rFonts w:hint="eastAsia" w:ascii="宋体" w:hAnsi="宋体"/>
          <w:b/>
          <w:i/>
          <w:u w:val="single"/>
        </w:rPr>
        <w:t xml:space="preserve">（提供满足上述要求的承诺书，</w:t>
      </w:r>
      <w:r>
        <w:rPr>
          <w:rFonts w:hint="eastAsia" w:ascii="宋体" w:hAnsi="宋体" w:cs="宋体"/>
          <w:b/>
          <w:i/>
          <w:iCs/>
          <w:u w:val="single"/>
        </w:rPr>
        <w:t xml:space="preserve">格式自拟</w:t>
      </w:r>
      <w:r>
        <w:rPr>
          <w:rFonts w:hint="eastAsia" w:ascii="宋体" w:hAnsi="宋体"/>
          <w:b/>
          <w:i/>
          <w:u w:val="single"/>
        </w:rPr>
        <w:t xml:space="preserve">）</w:t>
      </w:r>
      <w:bookmarkEnd w:id="189"/>
      <w:bookmarkEnd w:id="190"/>
      <w:r/>
    </w:p>
    <w:p>
      <w:pPr>
        <w:pStyle w:val="1071"/>
        <w:ind w:left="0" w:firstLine="420"/>
        <w:spacing w:line="360" w:lineRule="auto"/>
        <w:rPr>
          <w:rFonts w:ascii="宋体" w:hAnsi="宋体" w:cs="楷体"/>
          <w:i/>
          <w:color w:val="ff0000"/>
          <w:szCs w:val="21"/>
          <w:u w:val="single"/>
        </w:rPr>
      </w:pPr>
      <w:r>
        <w:rPr>
          <w:rFonts w:ascii="宋体" w:hAnsi="宋体" w:cs="楷体"/>
          <w:i/>
          <w:color w:val="ff0000"/>
          <w:szCs w:val="21"/>
          <w:u w:val="single"/>
        </w:rPr>
      </w:r>
      <w:r/>
    </w:p>
    <w:p>
      <w:pPr>
        <w:pStyle w:val="732"/>
        <w:spacing w:before="120" w:after="120"/>
        <w:rPr>
          <w:rFonts w:ascii="宋体" w:hAnsi="宋体"/>
        </w:rPr>
      </w:pPr>
      <w:r>
        <w:rPr>
          <w:rFonts w:hint="eastAsia" w:ascii="宋体" w:hAnsi="宋体"/>
        </w:rPr>
        <w:t xml:space="preserve">六、售后服务要求</w:t>
      </w:r>
      <w:r/>
    </w:p>
    <w:p>
      <w:pPr>
        <w:ind w:firstLine="420"/>
        <w:spacing w:line="360" w:lineRule="auto"/>
        <w:rPr>
          <w:rFonts w:ascii="宋体" w:hAnsi="宋体" w:cs="宋体"/>
          <w:i/>
          <w:iCs/>
          <w:color w:val="ff0000"/>
          <w:u w:val="single"/>
        </w:rPr>
      </w:pPr>
      <w:r>
        <w:rPr>
          <w:rFonts w:hint="eastAsia" w:ascii="宋体" w:hAnsi="宋体" w:cs="宋体"/>
          <w:lang w:val="zh-CN"/>
        </w:rPr>
        <w:t xml:space="preserve">1、免费质保期要求：</w:t>
      </w:r>
      <w:r>
        <w:rPr>
          <w:rFonts w:hint="eastAsia" w:ascii="宋体" w:hAnsi="宋体" w:cs="宋体"/>
          <w:i/>
          <w:iCs/>
          <w:u w:val="single"/>
        </w:rPr>
        <w:t xml:space="preserve">从本项目完成验收之日起计算，提供三年的原厂全免费质保。免费质</w:t>
      </w:r>
      <w:r>
        <w:rPr>
          <w:rFonts w:hint="eastAsia" w:ascii="宋体" w:hAnsi="宋体" w:cs="宋体"/>
          <w:i/>
          <w:iCs/>
          <w:u w:val="single"/>
        </w:rPr>
        <w:t xml:space="preserve">保</w:t>
      </w:r>
      <w:r>
        <w:rPr>
          <w:rFonts w:hint="eastAsia" w:ascii="宋体" w:hAnsi="宋体" w:cs="宋体"/>
          <w:i/>
          <w:iCs/>
          <w:u w:val="single"/>
        </w:rPr>
        <w:t xml:space="preserve">期间</w:t>
      </w:r>
      <w:r>
        <w:rPr>
          <w:rFonts w:hint="eastAsia" w:ascii="宋体" w:hAnsi="宋体" w:cs="宋体"/>
          <w:i/>
          <w:iCs/>
          <w:u w:val="single"/>
        </w:rPr>
        <w:t xml:space="preserve">所有软、硬件系统不影响使用</w:t>
      </w:r>
      <w:r>
        <w:rPr>
          <w:rFonts w:hint="eastAsia" w:ascii="宋体" w:hAnsi="宋体" w:cs="宋体"/>
          <w:i/>
          <w:iCs/>
          <w:color w:val="000000"/>
          <w:u w:val="single"/>
        </w:rPr>
        <w:t xml:space="preserve">。</w:t>
      </w:r>
      <w:r>
        <w:rPr>
          <w:rFonts w:hint="eastAsia" w:ascii="宋体" w:hAnsi="宋体" w:cs="宋体"/>
          <w:b/>
          <w:i/>
          <w:iCs/>
          <w:color w:val="000000"/>
          <w:u w:val="single"/>
        </w:rPr>
        <w:t xml:space="preserve">（提供上述要求的质</w:t>
      </w:r>
      <w:r>
        <w:rPr>
          <w:rFonts w:hint="eastAsia" w:ascii="宋体" w:hAnsi="宋体" w:cs="宋体"/>
          <w:b/>
          <w:i/>
          <w:iCs/>
          <w:color w:val="000000"/>
          <w:u w:val="single"/>
        </w:rPr>
        <w:t xml:space="preserve">保承诺</w:t>
      </w:r>
      <w:r>
        <w:rPr>
          <w:rFonts w:hint="eastAsia" w:ascii="宋体" w:hAnsi="宋体" w:cs="宋体"/>
          <w:b/>
          <w:i/>
          <w:iCs/>
          <w:color w:val="000000"/>
          <w:u w:val="single"/>
        </w:rPr>
        <w:t xml:space="preserve">书，格式自拟）</w:t>
      </w:r>
      <w:r/>
    </w:p>
    <w:p>
      <w:pPr>
        <w:ind w:firstLine="420"/>
        <w:spacing w:line="360" w:lineRule="auto"/>
        <w:rPr>
          <w:rFonts w:ascii="宋体" w:hAnsi="宋体" w:cs="宋体"/>
        </w:rPr>
      </w:pPr>
      <w:r>
        <w:rPr>
          <w:rFonts w:hint="eastAsia" w:ascii="宋体" w:hAnsi="宋体" w:cs="宋体"/>
          <w:lang w:val="zh-CN"/>
        </w:rPr>
        <w:t xml:space="preserve">2、质保期内，软件供应商应免费提供软件日常维护、培训、性能优化等服务。软件供应商应提供电话技术实现、上门服务、定期的系统检查等多种服务形式，并提供完善的售后服务方案。</w:t>
      </w:r>
      <w:r/>
    </w:p>
    <w:p>
      <w:pPr>
        <w:ind w:firstLine="420"/>
        <w:spacing w:line="360" w:lineRule="auto"/>
        <w:rPr>
          <w:rFonts w:ascii="宋体" w:hAnsi="宋体" w:cs="宋体"/>
        </w:rPr>
      </w:pPr>
      <w:r>
        <w:rPr>
          <w:rFonts w:hint="eastAsia" w:ascii="宋体" w:hAnsi="宋体" w:cs="宋体"/>
          <w:lang w:val="zh-CN"/>
        </w:rPr>
        <w:t xml:space="preserve">3、质保期内，若系统出现故障，中标人需立即做出响应和安排，并安排专业人员30分钟内响应，4小时内解决问题；如果故障在检修</w:t>
      </w:r>
      <w:r>
        <w:rPr>
          <w:rFonts w:hint="eastAsia" w:ascii="宋体" w:hAnsi="宋体" w:cs="宋体"/>
        </w:rPr>
        <w:t xml:space="preserve">4</w:t>
      </w:r>
      <w:r>
        <w:rPr>
          <w:rFonts w:hint="eastAsia" w:ascii="宋体" w:hAnsi="宋体" w:cs="宋体"/>
          <w:lang w:val="zh-CN"/>
        </w:rPr>
        <w:t xml:space="preserve">小时后仍无法排除，中标人应在12小时内提供备机供采购人使用。对于在短时间内不能解决的问题，需要立即提供应急措施和应急方案。</w:t>
      </w:r>
      <w:r/>
    </w:p>
    <w:p>
      <w:pPr>
        <w:ind w:firstLine="420"/>
        <w:spacing w:line="360" w:lineRule="auto"/>
        <w:rPr>
          <w:rFonts w:ascii="宋体" w:hAnsi="宋体" w:cs="宋体"/>
          <w:lang w:val="zh-CN"/>
        </w:rPr>
      </w:pPr>
      <w:r>
        <w:rPr>
          <w:rFonts w:hint="eastAsia" w:ascii="宋体" w:hAnsi="宋体" w:cs="宋体"/>
          <w:lang w:val="zh-CN"/>
        </w:rPr>
        <w:t xml:space="preserve">4、付款方式、供货安装期限：</w:t>
      </w:r>
      <w:r/>
    </w:p>
    <w:p>
      <w:pPr>
        <w:pStyle w:val="755"/>
        <w:ind w:firstLine="420"/>
        <w:spacing w:line="360" w:lineRule="auto"/>
        <w:rPr>
          <w:rFonts w:hAnsi="宋体"/>
          <w:bCs w:val="0"/>
          <w:color w:val="auto"/>
          <w:spacing w:val="0"/>
          <w:sz w:val="21"/>
          <w:lang w:val="zh-CN"/>
        </w:rPr>
      </w:pPr>
      <w:r>
        <w:rPr>
          <w:rFonts w:hint="eastAsia" w:hAnsi="宋体"/>
          <w:bCs w:val="0"/>
          <w:color w:val="auto"/>
          <w:spacing w:val="0"/>
          <w:sz w:val="21"/>
          <w:lang w:val="zh-CN"/>
        </w:rPr>
        <w:t xml:space="preserve">付款方式：合同签订后，且乙方向甲方出具发票1</w:t>
      </w:r>
      <w:r>
        <w:rPr>
          <w:rFonts w:hAnsi="宋体"/>
          <w:bCs w:val="0"/>
          <w:color w:val="auto"/>
          <w:spacing w:val="0"/>
          <w:sz w:val="21"/>
          <w:lang w:val="zh-CN"/>
        </w:rPr>
        <w:t xml:space="preserve">0个工作日内</w:t>
      </w:r>
      <w:r>
        <w:rPr>
          <w:rFonts w:hint="eastAsia" w:hAnsi="宋体"/>
          <w:bCs w:val="0"/>
          <w:color w:val="auto"/>
          <w:spacing w:val="0"/>
          <w:sz w:val="21"/>
          <w:lang w:val="zh-CN"/>
        </w:rPr>
        <w:t xml:space="preserve">，甲方支付合同价的30%；安装调试完成并经甲方验收合格后，乙方向甲方出具发票，甲方自收到发票之日起10个工作日内付至合同价的100%。</w:t>
      </w:r>
      <w:r/>
    </w:p>
    <w:p>
      <w:pPr>
        <w:ind w:firstLine="420"/>
        <w:spacing w:line="360" w:lineRule="auto"/>
        <w:rPr>
          <w:rFonts w:ascii="宋体" w:hAnsi="宋体" w:cs="宋体"/>
          <w:lang w:val="zh-CN"/>
        </w:rPr>
      </w:pPr>
      <w:r>
        <w:rPr>
          <w:rFonts w:hint="eastAsia" w:ascii="宋体" w:hAnsi="宋体" w:cs="宋体"/>
          <w:lang w:val="zh-CN"/>
        </w:rPr>
        <w:t xml:space="preserve">供货安装期限：签订合同后6</w:t>
      </w:r>
      <w:r>
        <w:rPr>
          <w:rFonts w:ascii="宋体" w:hAnsi="宋体" w:cs="宋体"/>
          <w:lang w:val="zh-CN"/>
        </w:rPr>
        <w:t xml:space="preserve">0</w:t>
      </w:r>
      <w:r>
        <w:rPr>
          <w:rFonts w:hint="eastAsia" w:ascii="宋体" w:hAnsi="宋体" w:cs="宋体"/>
          <w:lang w:val="zh-CN"/>
        </w:rPr>
        <w:t xml:space="preserve">天内完成本次采购系统的安装调试、测试、免费培训等。</w:t>
      </w:r>
      <w:r/>
    </w:p>
    <w:p>
      <w:pPr>
        <w:ind w:firstLine="482"/>
        <w:jc w:val="left"/>
        <w:keepLines/>
        <w:keepNext/>
        <w:spacing w:line="360" w:lineRule="auto"/>
        <w:rPr>
          <w:rFonts w:ascii="宋体" w:hAnsi="宋体" w:cs="宋体"/>
          <w:color w:val="000000"/>
          <w:lang w:val="zh-CN"/>
        </w:rPr>
        <w:outlineLvl w:val="1"/>
      </w:pPr>
      <w:r>
        <w:rPr>
          <w:rFonts w:hint="eastAsia" w:ascii="宋体" w:hAnsi="宋体" w:cs="宋体"/>
          <w:color w:val="000000"/>
          <w:lang w:val="zh-CN"/>
        </w:rPr>
        <w:t xml:space="preserve">5、验收标准</w:t>
      </w:r>
      <w:r/>
    </w:p>
    <w:p>
      <w:pPr>
        <w:ind w:firstLine="480"/>
        <w:jc w:val="left"/>
        <w:spacing w:line="360" w:lineRule="auto"/>
        <w:widowControl/>
        <w:rPr>
          <w:rFonts w:ascii="宋体" w:hAnsi="宋体" w:cs="宋体"/>
          <w:color w:val="000000"/>
          <w:lang w:val="zh-CN"/>
        </w:rPr>
      </w:pPr>
      <w:r>
        <w:rPr>
          <w:rFonts w:hint="eastAsia" w:ascii="宋体" w:hAnsi="宋体" w:cs="宋体"/>
          <w:color w:val="000000"/>
          <w:lang w:val="zh-CN"/>
        </w:rPr>
        <w:t xml:space="preserve">中标人所提供的</w:t>
      </w:r>
      <w:r>
        <w:rPr>
          <w:rFonts w:hint="eastAsia" w:ascii="宋体" w:hAnsi="宋体" w:cs="宋体"/>
          <w:color w:val="000000"/>
          <w:lang w:val="zh-CN"/>
        </w:rPr>
        <w:t xml:space="preserve">的</w:t>
      </w:r>
      <w:r>
        <w:rPr>
          <w:rFonts w:hint="eastAsia" w:ascii="宋体" w:hAnsi="宋体" w:cs="宋体"/>
          <w:color w:val="000000"/>
          <w:lang w:val="zh-CN"/>
        </w:rPr>
        <w:t xml:space="preserve">货物及服务由采购人组织验收。验收内容包括：</w:t>
      </w:r>
      <w:r/>
    </w:p>
    <w:p>
      <w:pPr>
        <w:ind w:firstLine="420"/>
        <w:jc w:val="left"/>
        <w:spacing w:line="360" w:lineRule="auto"/>
        <w:widowControl/>
        <w:rPr>
          <w:rFonts w:ascii="宋体" w:hAnsi="宋体" w:cs="宋体"/>
          <w:color w:val="000000"/>
          <w:lang w:val="zh-CN"/>
        </w:rPr>
      </w:pPr>
      <w:r>
        <w:rPr>
          <w:rFonts w:ascii="宋体" w:hAnsi="宋体" w:cs="宋体"/>
          <w:color w:val="000000"/>
          <w:lang w:val="zh-CN"/>
        </w:rPr>
        <w:t xml:space="preserve">（</w:t>
      </w:r>
      <w:r>
        <w:rPr>
          <w:rFonts w:hint="eastAsia" w:ascii="宋体" w:hAnsi="宋体" w:cs="宋体"/>
          <w:color w:val="000000"/>
          <w:lang w:val="zh-CN"/>
        </w:rPr>
        <w:t xml:space="preserve">1</w:t>
      </w:r>
      <w:r>
        <w:rPr>
          <w:rFonts w:ascii="宋体" w:hAnsi="宋体" w:cs="宋体"/>
          <w:color w:val="000000"/>
          <w:lang w:val="zh-CN"/>
        </w:rPr>
        <w:t xml:space="preserve">）</w:t>
      </w:r>
      <w:r>
        <w:rPr>
          <w:rFonts w:hint="eastAsia" w:ascii="宋体" w:hAnsi="宋体" w:cs="宋体"/>
          <w:color w:val="000000"/>
          <w:lang w:val="zh-CN"/>
        </w:rPr>
        <w:t xml:space="preserve">货物供应。实际所供应货物品牌型号、技术规格、品质材质、数量等是否与合同记载一致，有无替换或变更情况；</w:t>
      </w:r>
      <w:r/>
    </w:p>
    <w:p>
      <w:pPr>
        <w:ind w:firstLine="480"/>
        <w:jc w:val="left"/>
        <w:spacing w:line="360" w:lineRule="auto"/>
        <w:widowControl/>
        <w:rPr>
          <w:rFonts w:ascii="宋体" w:hAnsi="宋体" w:cs="宋体"/>
          <w:color w:val="000000"/>
          <w:lang w:val="zh-CN"/>
        </w:rPr>
      </w:pPr>
      <w:r>
        <w:rPr>
          <w:rFonts w:hint="eastAsia" w:ascii="宋体" w:hAnsi="宋体" w:cs="宋体"/>
          <w:color w:val="000000"/>
          <w:lang w:val="zh-CN"/>
        </w:rPr>
        <w:t xml:space="preserve">（2）服务技术性能。各项功能、性能指标是否达到国家标准或行业标准，符合合同约定的技术参数，需提供相关检测报告；</w:t>
      </w:r>
      <w:r/>
    </w:p>
    <w:p>
      <w:pPr>
        <w:ind w:firstLine="480"/>
        <w:jc w:val="left"/>
        <w:spacing w:line="360" w:lineRule="auto"/>
        <w:widowControl/>
        <w:rPr>
          <w:rFonts w:ascii="宋体" w:hAnsi="宋体" w:cs="宋体"/>
          <w:color w:val="000000"/>
          <w:lang w:val="zh-CN"/>
        </w:rPr>
      </w:pPr>
      <w:r>
        <w:rPr>
          <w:rFonts w:hint="eastAsia" w:ascii="宋体" w:hAnsi="宋体" w:cs="宋体"/>
          <w:color w:val="000000"/>
          <w:lang w:val="zh-CN"/>
        </w:rPr>
        <w:t xml:space="preserve">（3）档案资料。项目实施过程中文档材料是否齐全、完整，有无缺失、遗漏问题。主要包括系统详细设计方案、用户手册、系统维护手册、系统配件清单等完整的技术资料的纸制材料和电子版各两套。</w:t>
      </w:r>
      <w:r/>
    </w:p>
    <w:p>
      <w:pPr>
        <w:ind w:firstLine="480"/>
        <w:jc w:val="left"/>
        <w:spacing w:line="360" w:lineRule="auto"/>
        <w:widowControl/>
        <w:rPr>
          <w:rFonts w:ascii="宋体" w:hAnsi="宋体" w:cs="宋体"/>
          <w:color w:val="000000"/>
          <w:lang w:val="zh-CN"/>
        </w:rPr>
      </w:pPr>
      <w:r>
        <w:rPr>
          <w:rFonts w:hint="eastAsia" w:ascii="宋体" w:hAnsi="宋体" w:cs="宋体"/>
          <w:color w:val="000000"/>
          <w:lang w:val="zh-CN"/>
        </w:rPr>
        <w:t xml:space="preserve">（4）服务设备到达采购人场地，应提前通知采购人，由采购人根据有关清单进行入场前验收；</w:t>
      </w:r>
      <w:r/>
    </w:p>
    <w:p>
      <w:pPr>
        <w:ind w:firstLine="480"/>
        <w:jc w:val="left"/>
        <w:spacing w:line="360" w:lineRule="auto"/>
        <w:widowControl/>
        <w:rPr>
          <w:rFonts w:ascii="宋体" w:hAnsi="宋体" w:cs="宋体"/>
          <w:color w:val="000000"/>
          <w:lang w:val="zh-CN"/>
        </w:rPr>
      </w:pPr>
      <w:r>
        <w:rPr>
          <w:rFonts w:hint="eastAsia" w:ascii="宋体" w:hAnsi="宋体" w:cs="宋体"/>
          <w:color w:val="000000"/>
          <w:lang w:val="zh-CN"/>
        </w:rPr>
        <w:t xml:space="preserve">（5）中标人所提供的所有服务设备及配件必须齐全，符合本次项目采购的数量、参数规格等要求。</w:t>
      </w:r>
      <w:r/>
    </w:p>
    <w:p>
      <w:pPr>
        <w:ind w:firstLine="420"/>
        <w:spacing w:line="360" w:lineRule="auto"/>
        <w:rPr>
          <w:rFonts w:ascii="宋体" w:hAnsi="宋体" w:cs="宋体"/>
          <w:color w:val="000000"/>
        </w:rPr>
      </w:pPr>
      <w:r>
        <w:rPr>
          <w:rFonts w:ascii="宋体" w:hAnsi="宋体" w:cs="宋体"/>
          <w:color w:val="000000"/>
        </w:rPr>
      </w:r>
      <w:r/>
    </w:p>
    <w:p>
      <w:pPr>
        <w:rPr>
          <w:rFonts w:ascii="宋体" w:hAnsi="宋体"/>
          <w:color w:val="000000"/>
        </w:rPr>
      </w:pPr>
      <w:r>
        <w:rPr>
          <w:rFonts w:ascii="宋体" w:hAnsi="宋体"/>
          <w:color w:val="000000"/>
        </w:rPr>
        <w:br w:type="page" w:clear="all"/>
      </w:r>
      <w:r/>
    </w:p>
    <w:p>
      <w:pPr>
        <w:ind w:firstLine="480"/>
        <w:jc w:val="center"/>
        <w:spacing w:line="0" w:lineRule="atLeast"/>
        <w:rPr>
          <w:rFonts w:ascii="宋体" w:hAnsi="宋体"/>
          <w:color w:val="000000"/>
          <w:sz w:val="24"/>
          <w:szCs w:val="24"/>
        </w:rPr>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38"/>
        <w:gridCol w:w="1581"/>
        <w:gridCol w:w="4813"/>
      </w:tblGrid>
      <w:tr>
        <w:trPr/>
        <w:tc>
          <w:tcPr>
            <w:tcW w:w="1338"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1581"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813"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38"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581"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4813"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bl>
    <w:p>
      <w:pPr>
        <w:ind w:firstLine="441"/>
        <w:jc w:val="left"/>
        <w:spacing w:before="120" w:after="120" w:line="0" w:lineRule="atLeast"/>
        <w:rPr>
          <w:rFonts w:ascii="宋体" w:hAnsi="宋体"/>
          <w:b/>
          <w:sz w:val="24"/>
          <w:szCs w:val="24"/>
        </w:rPr>
      </w:pPr>
      <w:r>
        <w:rPr>
          <w:rFonts w:hint="eastAsia" w:ascii="宋体" w:hAnsi="宋体"/>
          <w:b/>
          <w:sz w:val="24"/>
          <w:szCs w:val="24"/>
        </w:rPr>
        <w:t xml:space="preserve">政府采购政策功能落实</w:t>
      </w:r>
      <w:r/>
    </w:p>
    <w:p>
      <w:pPr>
        <w:ind w:firstLine="441"/>
        <w:jc w:val="left"/>
        <w:spacing w:before="120" w:after="120" w:line="0" w:lineRule="atLeast"/>
        <w:rPr>
          <w:rFonts w:ascii="宋体" w:hAnsi="宋体"/>
          <w:b/>
          <w:bCs/>
          <w:color w:val="ff0000"/>
          <w:sz w:val="24"/>
          <w:szCs w:val="24"/>
        </w:rPr>
      </w:pPr>
      <w:r>
        <w:rPr>
          <w:rFonts w:hint="eastAsia" w:ascii="宋体" w:hAnsi="宋体"/>
          <w:b/>
          <w:bCs/>
          <w:color w:val="ff0000"/>
          <w:sz w:val="24"/>
          <w:szCs w:val="24"/>
        </w:rPr>
        <w:t xml:space="preserve">本项目专门面向中小企业：</w:t>
      </w:r>
      <w:r>
        <w:rPr>
          <w:rFonts w:hint="eastAsia" w:ascii="宋体" w:hAnsi="宋体"/>
          <w:b/>
          <w:bCs/>
          <w:color w:val="ff0000"/>
          <w:sz w:val="24"/>
          <w:szCs w:val="24"/>
        </w:rPr>
        <w:t xml:space="preserve">否</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7"/>
        <w:gridCol w:w="6290"/>
      </w:tblGrid>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6290" w:type="dxa"/>
            <w:vAlign w:val="center"/>
            <w:textDirection w:val="lrTb"/>
            <w:noWrap w:val="false"/>
          </w:tcPr>
          <w:p>
            <w:pPr>
              <w:jc w:val="center"/>
              <w:rPr>
                <w:rFonts w:ascii="宋体" w:hAnsi="宋体"/>
                <w:sz w:val="24"/>
                <w:szCs w:val="24"/>
              </w:rPr>
            </w:pPr>
            <w:r>
              <w:rPr>
                <w:rFonts w:hint="eastAsia" w:ascii="宋体" w:hAnsi="宋体"/>
                <w:sz w:val="24"/>
                <w:szCs w:val="24"/>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6290" w:type="dxa"/>
            <w:vAlign w:val="center"/>
            <w:textDirection w:val="lrTb"/>
            <w:noWrap w:val="false"/>
          </w:tcPr>
          <w:p>
            <w:pPr>
              <w:jc w:val="center"/>
              <w:rPr>
                <w:rFonts w:ascii="宋体" w:hAnsi="宋体"/>
                <w:sz w:val="24"/>
                <w:szCs w:val="24"/>
              </w:rPr>
            </w:pPr>
            <w:r>
              <w:rPr>
                <w:rFonts w:hint="eastAsia" w:ascii="宋体" w:hAnsi="宋体"/>
                <w:sz w:val="24"/>
                <w:szCs w:val="24"/>
              </w:rPr>
              <w:t xml:space="preserve">否</w:t>
            </w:r>
            <w:r/>
          </w:p>
        </w:tc>
      </w:tr>
    </w:tbl>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highlight w:val="white"/>
        </w:rPr>
      </w:pPr>
      <w:r>
        <w:rPr>
          <w:rFonts w:hint="eastAsia" w:ascii="宋体" w:hAnsi="宋体"/>
          <w:color w:val="000000"/>
          <w:sz w:val="24"/>
          <w:szCs w:val="24"/>
        </w:rPr>
        <w:t xml:space="preserve">（1）本项目对小型和微型企业产品</w:t>
      </w:r>
      <w:r>
        <w:rPr>
          <w:rFonts w:hint="eastAsia" w:ascii="宋体" w:hAnsi="宋体"/>
          <w:color w:val="000000"/>
          <w:sz w:val="24"/>
          <w:szCs w:val="24"/>
          <w:highlight w:val="white"/>
        </w:rPr>
        <w:t xml:space="preserve">给予</w:t>
      </w:r>
      <w:r>
        <w:rPr>
          <w:rFonts w:ascii="宋体" w:hAnsi="宋体"/>
          <w:color w:val="000000"/>
          <w:sz w:val="24"/>
          <w:szCs w:val="24"/>
          <w:highlight w:val="white"/>
          <w:u w:val="single"/>
        </w:rPr>
        <w:t xml:space="preserve">20</w:t>
      </w:r>
      <w:r>
        <w:rPr>
          <w:rFonts w:hint="eastAsia" w:ascii="宋体" w:hAnsi="宋体"/>
          <w:color w:val="000000"/>
          <w:sz w:val="24"/>
          <w:szCs w:val="24"/>
          <w:highlight w:val="white"/>
          <w:u w:val="single"/>
        </w:rPr>
        <w:t xml:space="preserve">%</w:t>
      </w:r>
      <w:r>
        <w:rPr>
          <w:rFonts w:hint="eastAsia" w:ascii="宋体" w:hAnsi="宋体"/>
          <w:color w:val="000000"/>
          <w:sz w:val="24"/>
          <w:szCs w:val="24"/>
          <w:highlight w:val="white"/>
        </w:rPr>
        <w:t xml:space="preserve">的扣除价格，用扣除后的价格参与评审。</w:t>
      </w:r>
      <w:r/>
    </w:p>
    <w:p>
      <w:pPr>
        <w:ind w:firstLine="360"/>
        <w:jc w:val="left"/>
        <w:spacing w:before="120" w:after="120" w:line="0" w:lineRule="atLeast"/>
        <w:rPr>
          <w:rFonts w:ascii="宋体" w:hAnsi="宋体"/>
          <w:color w:val="000000"/>
          <w:sz w:val="24"/>
          <w:szCs w:val="24"/>
          <w:highlight w:val="white"/>
        </w:rPr>
      </w:pPr>
      <w:r>
        <w:rPr>
          <w:rFonts w:hint="eastAsia" w:ascii="宋体" w:hAnsi="宋体"/>
          <w:color w:val="000000"/>
          <w:sz w:val="24"/>
          <w:szCs w:val="24"/>
          <w:highlight w:val="white"/>
        </w:rPr>
        <w:t xml:space="preserve">（2）供应商需按照采购文件的要求提供</w:t>
      </w:r>
      <w:r>
        <w:rPr>
          <w:rFonts w:hint="eastAsia" w:ascii="宋体" w:hAnsi="宋体"/>
          <w:sz w:val="24"/>
          <w:szCs w:val="24"/>
          <w:highlight w:val="white"/>
        </w:rPr>
        <w:t xml:space="preserve">相应的《中小企业声明函</w:t>
      </w:r>
      <w:r>
        <w:rPr>
          <w:rFonts w:hint="eastAsia" w:ascii="宋体" w:hAnsi="宋体"/>
          <w:color w:val="000000"/>
          <w:sz w:val="24"/>
          <w:szCs w:val="24"/>
          <w:highlight w:val="white"/>
        </w:rPr>
        <w:t xml:space="preserve">》。</w:t>
      </w:r>
      <w:r/>
    </w:p>
    <w:p>
      <w:pPr>
        <w:pStyle w:val="1039"/>
        <w:ind w:firstLine="360"/>
        <w:spacing w:line="0" w:lineRule="atLeast"/>
        <w:rPr>
          <w:rFonts w:ascii="宋体" w:hAnsi="宋体"/>
          <w:color w:val="000000"/>
          <w:highlight w:val="white"/>
        </w:rPr>
      </w:pPr>
      <w:r>
        <w:rPr>
          <w:rFonts w:hint="eastAsia" w:ascii="宋体" w:hAnsi="宋体"/>
          <w:color w:val="000000"/>
          <w:highlight w:val="white"/>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highlight w:val="white"/>
        </w:rPr>
      </w:pPr>
      <w:r>
        <w:rPr>
          <w:rFonts w:hint="eastAsia" w:ascii="宋体" w:hAnsi="宋体"/>
          <w:color w:val="000000"/>
          <w:sz w:val="24"/>
          <w:szCs w:val="24"/>
          <w:highlight w:val="white"/>
        </w:rPr>
        <w:t xml:space="preserve">2、残疾人福利单位价格扣除</w:t>
      </w:r>
      <w:r/>
    </w:p>
    <w:p>
      <w:pPr>
        <w:ind w:left="120" w:firstLine="360"/>
        <w:jc w:val="left"/>
        <w:spacing w:before="120" w:after="120" w:line="0" w:lineRule="atLeast"/>
        <w:rPr>
          <w:rFonts w:ascii="宋体" w:hAnsi="宋体"/>
          <w:color w:val="000000"/>
          <w:sz w:val="24"/>
          <w:szCs w:val="24"/>
          <w:highlight w:val="white"/>
        </w:rPr>
      </w:pPr>
      <w:r>
        <w:rPr>
          <w:rFonts w:hint="eastAsia" w:ascii="宋体" w:hAnsi="宋体"/>
          <w:color w:val="000000"/>
          <w:sz w:val="24"/>
          <w:szCs w:val="24"/>
          <w:highlight w:val="white"/>
        </w:rPr>
        <w:t xml:space="preserve">（1）本项目对残疾人福利性单位视同小型、微型企业，给予</w:t>
      </w:r>
      <w:r>
        <w:rPr>
          <w:rFonts w:ascii="宋体" w:hAnsi="宋体"/>
          <w:color w:val="000000"/>
          <w:sz w:val="24"/>
          <w:szCs w:val="24"/>
          <w:highlight w:val="white"/>
          <w:u w:val="single"/>
        </w:rPr>
        <w:t xml:space="preserve">20</w:t>
      </w:r>
      <w:r>
        <w:rPr>
          <w:rFonts w:hint="eastAsia" w:ascii="宋体" w:hAnsi="宋体"/>
          <w:color w:val="000000"/>
          <w:sz w:val="24"/>
          <w:szCs w:val="24"/>
          <w:highlight w:val="white"/>
          <w:u w:val="single"/>
        </w:rPr>
        <w:t xml:space="preserve">%</w:t>
      </w:r>
      <w:r>
        <w:rPr>
          <w:rFonts w:hint="eastAsia" w:ascii="宋体" w:hAnsi="宋体"/>
          <w:color w:val="000000"/>
          <w:sz w:val="24"/>
          <w:szCs w:val="24"/>
          <w:highlight w:val="white"/>
        </w:rPr>
        <w:t xml:space="preserve">的价格扣除，用扣除后的价格参与评审。</w:t>
      </w:r>
      <w:r/>
    </w:p>
    <w:p>
      <w:pPr>
        <w:ind w:left="120" w:firstLine="360"/>
        <w:jc w:val="left"/>
        <w:spacing w:before="120" w:after="120" w:line="0" w:lineRule="atLeast"/>
        <w:rPr>
          <w:rFonts w:ascii="宋体" w:hAnsi="宋体"/>
          <w:color w:val="000000"/>
          <w:sz w:val="24"/>
          <w:szCs w:val="24"/>
          <w:highlight w:val="white"/>
        </w:rPr>
      </w:pPr>
      <w:r>
        <w:rPr>
          <w:rFonts w:hint="eastAsia" w:ascii="宋体" w:hAnsi="宋体"/>
          <w:color w:val="000000"/>
          <w:sz w:val="24"/>
          <w:szCs w:val="24"/>
          <w:highlight w:val="white"/>
        </w:rPr>
        <w:t xml:space="preserve">（2）残疾人福利单位需按照采购文件的要求提供《残疾人福利性单位声明函》。</w:t>
      </w:r>
      <w:r/>
    </w:p>
    <w:p>
      <w:pPr>
        <w:ind w:left="120" w:firstLine="360"/>
        <w:jc w:val="left"/>
        <w:spacing w:before="120" w:after="120" w:line="0" w:lineRule="atLeast"/>
        <w:rPr>
          <w:rFonts w:ascii="宋体" w:hAnsi="宋体"/>
          <w:color w:val="000000"/>
          <w:sz w:val="24"/>
          <w:szCs w:val="24"/>
          <w:highlight w:val="white"/>
        </w:rPr>
      </w:pPr>
      <w:r>
        <w:rPr>
          <w:rFonts w:hint="eastAsia" w:ascii="宋体" w:hAnsi="宋体"/>
          <w:color w:val="000000"/>
          <w:sz w:val="24"/>
          <w:szCs w:val="24"/>
          <w:highlight w:val="white"/>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highlight w:val="white"/>
        </w:rPr>
      </w:pPr>
      <w:r>
        <w:rPr>
          <w:rFonts w:hint="eastAsia" w:ascii="宋体" w:hAnsi="宋体"/>
          <w:color w:val="000000"/>
          <w:sz w:val="24"/>
          <w:szCs w:val="24"/>
          <w:highlight w:val="white"/>
        </w:rPr>
        <w:t xml:space="preserve">3、监狱和戒毒企业价格扣除</w:t>
      </w:r>
      <w:r/>
    </w:p>
    <w:p>
      <w:pPr>
        <w:ind w:firstLine="480"/>
        <w:jc w:val="left"/>
        <w:spacing w:before="120" w:after="120" w:line="0" w:lineRule="atLeast"/>
        <w:rPr>
          <w:rFonts w:ascii="宋体" w:hAnsi="宋体"/>
          <w:color w:val="000000"/>
          <w:sz w:val="24"/>
          <w:szCs w:val="24"/>
          <w:highlight w:val="white"/>
        </w:rPr>
      </w:pPr>
      <w:r>
        <w:rPr>
          <w:rFonts w:hint="eastAsia" w:ascii="宋体" w:hAnsi="宋体"/>
          <w:color w:val="000000"/>
          <w:sz w:val="24"/>
          <w:szCs w:val="24"/>
          <w:highlight w:val="white"/>
        </w:rPr>
        <w:t xml:space="preserve">（1）本项目对监狱和戒毒企业（简称监狱企业）视同小型、微型企业，给予</w:t>
      </w:r>
      <w:r>
        <w:rPr>
          <w:rFonts w:ascii="宋体" w:hAnsi="宋体"/>
          <w:color w:val="000000"/>
          <w:sz w:val="24"/>
          <w:szCs w:val="24"/>
          <w:highlight w:val="white"/>
          <w:u w:val="single"/>
        </w:rPr>
        <w:t xml:space="preserve">20</w:t>
      </w:r>
      <w:r>
        <w:rPr>
          <w:rFonts w:hint="eastAsia" w:ascii="宋体" w:hAnsi="宋体"/>
          <w:color w:val="000000"/>
          <w:sz w:val="24"/>
          <w:szCs w:val="24"/>
          <w:highlight w:val="white"/>
          <w:u w:val="single"/>
        </w:rPr>
        <w:t xml:space="preserve">%</w:t>
      </w:r>
      <w:r>
        <w:rPr>
          <w:rFonts w:hint="eastAsia" w:ascii="宋体" w:hAnsi="宋体"/>
          <w:color w:val="000000"/>
          <w:sz w:val="24"/>
          <w:szCs w:val="24"/>
          <w:highlight w:val="white"/>
        </w:rPr>
        <w:t xml:space="preserve">的价格扣除，用扣除后的价格参与评审。</w:t>
      </w:r>
      <w:r/>
    </w:p>
    <w:p>
      <w:pPr>
        <w:ind w:firstLine="480"/>
        <w:jc w:val="left"/>
        <w:spacing w:before="120" w:after="120" w:line="0" w:lineRule="atLeast"/>
        <w:rPr>
          <w:rFonts w:ascii="宋体" w:hAnsi="宋体"/>
          <w:color w:val="000000"/>
          <w:sz w:val="24"/>
          <w:szCs w:val="24"/>
          <w:highlight w:val="white"/>
        </w:rPr>
      </w:pPr>
      <w:r>
        <w:rPr>
          <w:rFonts w:hint="eastAsia" w:ascii="宋体" w:hAnsi="宋体"/>
          <w:color w:val="000000"/>
          <w:sz w:val="24"/>
          <w:szCs w:val="24"/>
          <w:highlight w:val="whit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highlight w:val="white"/>
        </w:rPr>
      </w:pPr>
      <w:r>
        <w:rPr>
          <w:rFonts w:hint="eastAsia" w:ascii="宋体" w:hAnsi="宋体"/>
          <w:color w:val="000000"/>
          <w:sz w:val="24"/>
          <w:szCs w:val="24"/>
          <w:highlight w:val="white"/>
        </w:rPr>
        <w:t xml:space="preserve">（3）监狱企业标准请参照《关于政府采购支持监狱企业发展有关问题的通知》（</w:t>
      </w:r>
      <w:r>
        <w:rPr>
          <w:rFonts w:ascii="宋体" w:hAnsi="宋体"/>
          <w:color w:val="000000"/>
          <w:sz w:val="24"/>
          <w:szCs w:val="24"/>
          <w:highlight w:val="white"/>
        </w:rPr>
        <w:t xml:space="preserve">财库</w:t>
      </w:r>
      <w:r>
        <w:rPr>
          <w:rFonts w:hint="eastAsia" w:ascii="宋体" w:hAnsi="宋体"/>
          <w:color w:val="000000"/>
          <w:sz w:val="24"/>
          <w:szCs w:val="24"/>
          <w:highlight w:val="white"/>
        </w:rPr>
        <w:t xml:space="preserve">〔</w:t>
      </w:r>
      <w:r>
        <w:rPr>
          <w:rFonts w:ascii="宋体" w:hAnsi="宋体"/>
          <w:color w:val="000000"/>
          <w:sz w:val="24"/>
          <w:szCs w:val="24"/>
          <w:highlight w:val="white"/>
        </w:rPr>
        <w:t xml:space="preserve">2014</w:t>
      </w:r>
      <w:r>
        <w:rPr>
          <w:rFonts w:hint="eastAsia" w:ascii="宋体" w:hAnsi="宋体"/>
          <w:color w:val="000000"/>
          <w:sz w:val="24"/>
          <w:szCs w:val="24"/>
          <w:highlight w:val="white"/>
        </w:rPr>
        <w:t xml:space="preserve">〕</w:t>
      </w:r>
      <w:r>
        <w:rPr>
          <w:rFonts w:ascii="宋体" w:hAnsi="宋体"/>
          <w:color w:val="000000"/>
          <w:sz w:val="24"/>
          <w:szCs w:val="24"/>
          <w:highlight w:val="white"/>
        </w:rPr>
        <w:t xml:space="preserve">68号</w:t>
      </w:r>
      <w:r>
        <w:rPr>
          <w:rFonts w:hint="eastAsia" w:ascii="宋体" w:hAnsi="宋体"/>
          <w:color w:val="000000"/>
          <w:sz w:val="24"/>
          <w:szCs w:val="24"/>
          <w:highlight w:val="white"/>
        </w:rPr>
        <w:t xml:space="preserve">）。</w:t>
      </w:r>
      <w:r/>
    </w:p>
    <w:p>
      <w:pPr>
        <w:ind w:firstLine="480"/>
        <w:jc w:val="left"/>
        <w:spacing w:before="120" w:after="120" w:line="400" w:lineRule="exact"/>
        <w:rPr>
          <w:rFonts w:ascii="宋体" w:hAnsi="宋体"/>
          <w:color w:val="000000"/>
          <w:sz w:val="24"/>
          <w:szCs w:val="24"/>
          <w:highlight w:val="white"/>
        </w:rPr>
      </w:pPr>
      <w:r>
        <w:rPr>
          <w:rFonts w:hint="eastAsia" w:ascii="宋体" w:hAnsi="宋体"/>
          <w:color w:val="000000"/>
          <w:sz w:val="24"/>
          <w:szCs w:val="24"/>
          <w:highlight w:val="white"/>
        </w:rPr>
        <w:t xml:space="preserve">4、残疾人福利单位、监狱企业属于小型、微型企业的，不重复享受政策。</w:t>
      </w:r>
      <w:r/>
    </w:p>
    <w:p>
      <w:pPr>
        <w:ind w:firstLine="480"/>
        <w:jc w:val="left"/>
        <w:spacing w:before="120" w:after="120" w:line="400" w:lineRule="exact"/>
        <w:rPr>
          <w:rFonts w:ascii="华文新魏" w:hAnsi="宋体" w:eastAsia="华文新魏"/>
          <w:color w:val="000000"/>
          <w:sz w:val="36"/>
          <w:szCs w:val="36"/>
          <w:highlight w:val="white"/>
        </w:rPr>
      </w:pPr>
      <w:r>
        <w:rPr>
          <w:rFonts w:hint="eastAsia" w:ascii="宋体" w:hAnsi="宋体"/>
          <w:color w:val="000000"/>
          <w:sz w:val="24"/>
          <w:szCs w:val="24"/>
          <w:highlight w:val="white"/>
        </w:rPr>
        <w:t xml:space="preserve">5、如本项目同意联合体投标或同意分包履行合同的,大中型企业与小微型企业（残疾人福利单位、监狱企业）组成联合体或者大中型企业向一家或多家小微型企业</w:t>
      </w:r>
      <w:r>
        <w:rPr>
          <w:rFonts w:hint="eastAsia" w:ascii="宋体" w:hAnsi="宋体"/>
          <w:color w:val="000000"/>
          <w:sz w:val="24"/>
          <w:szCs w:val="24"/>
          <w:highlight w:val="white"/>
        </w:rPr>
        <w:t xml:space="preserve">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white"/>
          <w:u w:val="single"/>
        </w:rPr>
        <w:t xml:space="preserve">6</w:t>
      </w:r>
      <w:r>
        <w:rPr>
          <w:rFonts w:hint="eastAsia" w:ascii="宋体" w:hAnsi="宋体"/>
          <w:color w:val="000000"/>
          <w:sz w:val="24"/>
          <w:szCs w:val="24"/>
          <w:highlight w:val="white"/>
          <w:u w:val="single"/>
        </w:rPr>
        <w:t xml:space="preserve">%</w:t>
      </w:r>
      <w:r>
        <w:rPr>
          <w:rFonts w:hint="eastAsia" w:ascii="宋体" w:hAnsi="宋体"/>
          <w:color w:val="000000"/>
          <w:sz w:val="24"/>
          <w:szCs w:val="24"/>
          <w:highlight w:val="white"/>
        </w:rPr>
        <w:t xml:space="preserve">的价格扣除，用扣除后的价格参与评审。</w:t>
      </w:r>
      <w:r/>
    </w:p>
    <w:p>
      <w:pPr>
        <w:ind w:firstLine="480"/>
        <w:jc w:val="left"/>
        <w:spacing w:before="120" w:after="120" w:line="400" w:lineRule="exact"/>
        <w:rPr>
          <w:rFonts w:ascii="宋体" w:hAnsi="宋体"/>
          <w:color w:val="000000"/>
          <w:sz w:val="24"/>
          <w:szCs w:val="24"/>
          <w:highlight w:val="white"/>
        </w:rPr>
      </w:pPr>
      <w:r>
        <w:rPr>
          <w:rFonts w:hint="eastAsia" w:ascii="宋体" w:hAnsi="宋体"/>
          <w:color w:val="000000"/>
          <w:sz w:val="24"/>
          <w:szCs w:val="24"/>
          <w:highlight w:val="white"/>
        </w:rPr>
        <w:t xml:space="preserve">6、联合体各方均为小型、微型企业（残疾人福利单位、监狱企业）的，联合体享受</w:t>
      </w:r>
      <w:r>
        <w:rPr>
          <w:rFonts w:ascii="宋体" w:hAnsi="宋体"/>
          <w:color w:val="000000"/>
          <w:sz w:val="24"/>
          <w:szCs w:val="24"/>
          <w:highlight w:val="white"/>
          <w:u w:val="single"/>
        </w:rPr>
        <w:t xml:space="preserve">20</w:t>
      </w:r>
      <w:r>
        <w:rPr>
          <w:rFonts w:hint="eastAsia" w:ascii="宋体" w:hAnsi="宋体"/>
          <w:color w:val="000000"/>
          <w:sz w:val="24"/>
          <w:szCs w:val="24"/>
          <w:highlight w:val="white"/>
          <w:u w:val="single"/>
        </w:rPr>
        <w:t xml:space="preserve">%</w:t>
      </w:r>
      <w:r>
        <w:rPr>
          <w:rFonts w:hint="eastAsia" w:ascii="宋体" w:hAnsi="宋体"/>
          <w:color w:val="000000"/>
          <w:sz w:val="24"/>
          <w:szCs w:val="24"/>
          <w:highlight w:val="white"/>
        </w:rPr>
        <w:t xml:space="preserve">价格扣除，用扣除后的价格参与评审。</w:t>
      </w:r>
      <w:r/>
    </w:p>
    <w:p>
      <w:pPr>
        <w:pStyle w:val="732"/>
        <w:rPr>
          <w:rFonts w:ascii="宋体" w:hAnsi="宋体"/>
        </w:rPr>
      </w:pPr>
      <w:r/>
      <w:bookmarkStart w:id="191" w:name="_Toc26837"/>
      <w:r>
        <w:rPr>
          <w:rFonts w:hint="eastAsia" w:ascii="宋体" w:hAnsi="宋体"/>
        </w:rPr>
        <w:t xml:space="preserve">评审标准</w:t>
      </w:r>
      <w:bookmarkEnd w:id="191"/>
      <w: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1"/>
        <w:gridCol w:w="8222"/>
      </w:tblGrid>
      <w:tr>
        <w:trPr/>
        <w:tc>
          <w:tcPr>
            <w:tcW w:w="1271" w:type="dxa"/>
            <w:vAlign w:val="center"/>
            <w:textDirection w:val="lrTb"/>
            <w:noWrap w:val="false"/>
          </w:tcPr>
          <w:p>
            <w:pPr>
              <w:jc w:val="center"/>
              <w:spacing w:line="420" w:lineRule="exact"/>
              <w:rPr>
                <w:rStyle w:val="1063"/>
                <w:rFonts w:ascii="宋体" w:hAnsi="宋体"/>
                <w:b/>
                <w:bCs/>
              </w:rPr>
            </w:pPr>
            <w:r>
              <w:rPr>
                <w:rStyle w:val="1063"/>
                <w:rFonts w:ascii="宋体" w:hAnsi="宋体"/>
                <w:b/>
                <w:bCs/>
              </w:rPr>
              <w:t xml:space="preserve">评分因素</w:t>
            </w:r>
            <w:r/>
          </w:p>
        </w:tc>
        <w:tc>
          <w:tcPr>
            <w:tcW w:w="8222" w:type="dxa"/>
            <w:vAlign w:val="center"/>
            <w:textDirection w:val="lrTb"/>
            <w:noWrap w:val="false"/>
          </w:tcPr>
          <w:p>
            <w:pPr>
              <w:jc w:val="center"/>
              <w:spacing w:line="420" w:lineRule="exact"/>
              <w:rPr>
                <w:rStyle w:val="1063"/>
                <w:rFonts w:ascii="宋体" w:hAnsi="宋体"/>
              </w:rPr>
            </w:pPr>
            <w:r>
              <w:rPr>
                <w:rStyle w:val="1063"/>
                <w:rFonts w:ascii="宋体" w:hAnsi="宋体"/>
                <w:b/>
                <w:bCs/>
              </w:rPr>
              <w:t xml:space="preserve">评分标准</w:t>
            </w:r>
            <w:r/>
          </w:p>
        </w:tc>
      </w:tr>
      <w:tr>
        <w:trPr>
          <w:trHeight w:val="2471"/>
        </w:trPr>
        <w:tc>
          <w:tcPr>
            <w:tcW w:w="1271" w:type="dxa"/>
            <w:vAlign w:val="center"/>
            <w:textDirection w:val="lrTb"/>
            <w:noWrap w:val="false"/>
          </w:tcPr>
          <w:p>
            <w:pPr>
              <w:jc w:val="center"/>
              <w:spacing w:line="420" w:lineRule="exact"/>
              <w:rPr>
                <w:rStyle w:val="1063"/>
                <w:rFonts w:ascii="宋体" w:hAnsi="宋体"/>
                <w:b/>
                <w:bCs/>
              </w:rPr>
            </w:pPr>
            <w:r>
              <w:rPr>
                <w:rStyle w:val="1063"/>
                <w:rFonts w:ascii="宋体" w:hAnsi="宋体"/>
                <w:b/>
                <w:bCs/>
              </w:rPr>
              <w:t xml:space="preserve">投标报价</w:t>
            </w:r>
            <w:r/>
          </w:p>
          <w:p>
            <w:pPr>
              <w:jc w:val="center"/>
              <w:spacing w:line="420" w:lineRule="exact"/>
              <w:rPr>
                <w:rStyle w:val="1063"/>
                <w:rFonts w:ascii="宋体" w:hAnsi="宋体"/>
                <w:b/>
                <w:bCs/>
              </w:rPr>
            </w:pPr>
            <w:r>
              <w:rPr>
                <w:rStyle w:val="1063"/>
                <w:rFonts w:ascii="宋体" w:hAnsi="宋体"/>
                <w:b/>
                <w:bCs/>
              </w:rPr>
              <w:t xml:space="preserve">（30分）</w:t>
            </w:r>
            <w:r/>
          </w:p>
        </w:tc>
        <w:tc>
          <w:tcPr>
            <w:tcW w:w="8222" w:type="dxa"/>
            <w:vAlign w:val="center"/>
            <w:textDirection w:val="lrTb"/>
            <w:noWrap w:val="false"/>
          </w:tcPr>
          <w:p>
            <w:pPr>
              <w:jc w:val="left"/>
              <w:spacing w:line="420" w:lineRule="exact"/>
              <w:rPr>
                <w:rFonts w:ascii="宋体" w:hAnsi="宋体"/>
              </w:rPr>
            </w:pPr>
            <w:r>
              <w:rPr>
                <w:rFonts w:hint="eastAsia" w:ascii="宋体" w:hAnsi="宋体"/>
              </w:rPr>
              <w:t xml:space="preserve">以满足招标文件要求的最低投标报价为评标基准价，得满分</w:t>
            </w:r>
            <w:r>
              <w:rPr>
                <w:rFonts w:ascii="宋体" w:hAnsi="宋体"/>
              </w:rPr>
              <w:t xml:space="preserve">3</w:t>
            </w:r>
            <w:r>
              <w:rPr>
                <w:rFonts w:hint="eastAsia" w:ascii="宋体" w:hAnsi="宋体"/>
              </w:rPr>
              <w:t xml:space="preserve">0分，其他投标报价得分＝（评标基准价/其他投标报价）×</w:t>
            </w:r>
            <w:r>
              <w:rPr>
                <w:rFonts w:ascii="宋体" w:hAnsi="宋体"/>
              </w:rPr>
              <w:t xml:space="preserve">3</w:t>
            </w:r>
            <w:r>
              <w:rPr>
                <w:rFonts w:hint="eastAsia" w:ascii="宋体" w:hAnsi="宋体"/>
              </w:rPr>
              <w:t xml:space="preserve">0×100％。（保留两位有效小数）</w:t>
            </w:r>
            <w:r/>
            <w:r>
              <w:rPr>
                <w:rFonts w:ascii="宋体" w:hAnsi="宋体"/>
              </w:rPr>
            </w:r>
            <w:r/>
            <w:r>
              <w:rPr>
                <w:rFonts w:ascii="宋体" w:hAnsi="宋体"/>
              </w:rPr>
            </w:r>
          </w:p>
        </w:tc>
      </w:tr>
      <w:tr>
        <w:trPr>
          <w:trHeight w:val="1884"/>
        </w:trPr>
        <w:tc>
          <w:tcPr>
            <w:tcW w:w="1271" w:type="dxa"/>
            <w:vAlign w:val="center"/>
            <w:textDirection w:val="lrTb"/>
            <w:noWrap w:val="false"/>
          </w:tcPr>
          <w:p>
            <w:pPr>
              <w:jc w:val="center"/>
              <w:spacing w:line="420" w:lineRule="exact"/>
              <w:rPr>
                <w:rStyle w:val="1063"/>
                <w:rFonts w:ascii="宋体" w:hAnsi="宋体"/>
                <w:b/>
                <w:bCs/>
              </w:rPr>
            </w:pPr>
            <w:r>
              <w:rPr>
                <w:rStyle w:val="1063"/>
                <w:rFonts w:ascii="宋体" w:hAnsi="宋体"/>
                <w:b/>
                <w:bCs/>
              </w:rPr>
              <w:t xml:space="preserve">技术性能</w:t>
            </w:r>
            <w:r/>
          </w:p>
          <w:p>
            <w:pPr>
              <w:jc w:val="center"/>
              <w:spacing w:line="420" w:lineRule="exact"/>
              <w:rPr>
                <w:rStyle w:val="1063"/>
                <w:rFonts w:ascii="宋体" w:hAnsi="宋体"/>
                <w:b/>
                <w:bCs/>
              </w:rPr>
            </w:pPr>
            <w:r>
              <w:rPr>
                <w:rStyle w:val="1063"/>
                <w:rFonts w:ascii="宋体" w:hAnsi="宋体"/>
                <w:b/>
                <w:bCs/>
              </w:rPr>
              <w:t xml:space="preserve">及其他</w:t>
            </w:r>
            <w:r/>
          </w:p>
          <w:p>
            <w:pPr>
              <w:jc w:val="center"/>
              <w:spacing w:line="420" w:lineRule="exact"/>
              <w:rPr>
                <w:rStyle w:val="1063"/>
                <w:rFonts w:ascii="宋体" w:hAnsi="宋体"/>
                <w:b/>
                <w:bCs/>
              </w:rPr>
            </w:pPr>
            <w:r>
              <w:rPr>
                <w:rStyle w:val="1063"/>
                <w:rFonts w:ascii="宋体" w:hAnsi="宋体"/>
                <w:b/>
                <w:bCs/>
              </w:rPr>
              <w:t xml:space="preserve">（3</w:t>
            </w:r>
            <w:r>
              <w:rPr>
                <w:rStyle w:val="1063"/>
                <w:rFonts w:hint="eastAsia" w:ascii="宋体" w:hAnsi="宋体"/>
                <w:b/>
                <w:bCs/>
              </w:rPr>
              <w:t xml:space="preserve">0</w:t>
            </w:r>
            <w:r>
              <w:rPr>
                <w:rStyle w:val="1063"/>
                <w:rFonts w:ascii="宋体" w:hAnsi="宋体"/>
                <w:b/>
                <w:bCs/>
              </w:rPr>
              <w:t xml:space="preserve">分）</w:t>
            </w:r>
            <w:r/>
          </w:p>
        </w:tc>
        <w:tc>
          <w:tcPr>
            <w:tcW w:w="8222" w:type="dxa"/>
            <w:vAlign w:val="center"/>
            <w:textDirection w:val="lrTb"/>
            <w:noWrap w:val="false"/>
          </w:tcPr>
          <w:p>
            <w:pPr>
              <w:spacing w:line="420" w:lineRule="exact"/>
              <w:rPr>
                <w:rFonts w:ascii="宋体" w:hAnsi="宋体"/>
              </w:rPr>
            </w:pPr>
            <w:r>
              <w:rPr>
                <w:rFonts w:ascii="宋体" w:hAnsi="宋体"/>
              </w:rPr>
              <w:t xml:space="preserve">根据招标文件提供的技术参数及其他要求逐条对比，完全满足招标文件要求得</w:t>
            </w:r>
            <w:r>
              <w:rPr>
                <w:rFonts w:hint="eastAsia" w:ascii="宋体" w:hAnsi="宋体"/>
              </w:rPr>
              <w:t xml:space="preserve">30</w:t>
            </w:r>
            <w:r>
              <w:rPr>
                <w:rFonts w:ascii="宋体" w:hAnsi="宋体"/>
              </w:rPr>
              <w:t xml:space="preserve">分</w:t>
            </w:r>
            <w:r>
              <w:rPr>
                <w:rFonts w:hint="eastAsia" w:ascii="宋体" w:hAnsi="宋体"/>
              </w:rPr>
              <w:t xml:space="preserve">；</w:t>
            </w:r>
            <w:r>
              <w:rPr>
                <w:rFonts w:ascii="宋体" w:hAnsi="宋体"/>
              </w:rPr>
              <w:t xml:space="preserve">打</w:t>
            </w:r>
            <w:r>
              <w:rPr>
                <w:rFonts w:hint="eastAsia" w:ascii="宋体" w:hAnsi="宋体" w:cs="楷体"/>
              </w:rPr>
              <w:t xml:space="preserve">▲</w:t>
            </w:r>
            <w:r>
              <w:rPr>
                <w:rFonts w:ascii="宋体" w:hAnsi="宋体"/>
              </w:rPr>
              <w:t xml:space="preserve">号指标</w:t>
            </w:r>
            <w:r>
              <w:rPr>
                <w:rFonts w:ascii="宋体" w:hAnsi="宋体"/>
              </w:rPr>
              <w:t xml:space="preserve">参数及其他要求逐条对比，有一项负偏离的扣3分，扣完为止。</w:t>
            </w:r>
            <w:r>
              <w:rPr>
                <w:rFonts w:hint="eastAsia" w:ascii="宋体" w:hAnsi="宋体" w:cs="宋体"/>
                <w:b/>
                <w:bCs/>
              </w:rPr>
              <w:t xml:space="preserve">注：</w:t>
            </w:r>
            <w:r>
              <w:rPr>
                <w:rFonts w:hint="eastAsia" w:ascii="宋体" w:hAnsi="宋体" w:cs="宋体"/>
                <w:b/>
                <w:bCs/>
                <w:lang w:val="zh-CN"/>
              </w:rPr>
              <w:t xml:space="preserve">投标人须在响应偏离表中逐条列出偏离情况并提供按招标文件要求提供相应的证明材料，未根据要求提供相关证明材料视为负偏离。提供虚假材料者按无效投标处理。</w:t>
            </w:r>
            <w:r/>
          </w:p>
        </w:tc>
      </w:tr>
      <w:tr>
        <w:trPr>
          <w:trHeight w:val="1978"/>
        </w:trPr>
        <w:tc>
          <w:tcPr>
            <w:tcW w:w="1271" w:type="dxa"/>
            <w:vAlign w:val="center"/>
            <w:vMerge w:val="restart"/>
            <w:textDirection w:val="lrTb"/>
            <w:noWrap w:val="false"/>
          </w:tcPr>
          <w:p>
            <w:pPr>
              <w:jc w:val="center"/>
              <w:spacing w:line="420" w:lineRule="exact"/>
              <w:rPr>
                <w:rStyle w:val="1063"/>
                <w:rFonts w:ascii="宋体" w:hAnsi="宋体"/>
                <w:b/>
                <w:bCs/>
              </w:rPr>
            </w:pPr>
            <w:r>
              <w:rPr>
                <w:rStyle w:val="1063"/>
                <w:rFonts w:hint="eastAsia" w:ascii="宋体" w:hAnsi="宋体"/>
                <w:b/>
                <w:bCs/>
              </w:rPr>
              <w:t xml:space="preserve">技术</w:t>
            </w:r>
            <w:r>
              <w:rPr>
                <w:rStyle w:val="1063"/>
                <w:rFonts w:ascii="宋体" w:hAnsi="宋体"/>
                <w:b/>
                <w:bCs/>
              </w:rPr>
              <w:t xml:space="preserve">方案</w:t>
            </w:r>
            <w:r/>
          </w:p>
          <w:p>
            <w:pPr>
              <w:jc w:val="center"/>
              <w:spacing w:line="420" w:lineRule="exact"/>
              <w:rPr>
                <w:rStyle w:val="1063"/>
                <w:rFonts w:ascii="宋体" w:hAnsi="宋体"/>
                <w:b/>
                <w:bCs/>
              </w:rPr>
            </w:pPr>
            <w:r>
              <w:rPr>
                <w:rStyle w:val="1063"/>
                <w:rFonts w:ascii="宋体" w:hAnsi="宋体"/>
                <w:b/>
                <w:bCs/>
              </w:rPr>
              <w:t xml:space="preserve">（</w:t>
            </w:r>
            <w:r>
              <w:rPr>
                <w:rStyle w:val="1063"/>
                <w:rFonts w:hint="eastAsia" w:ascii="宋体" w:hAnsi="宋体"/>
                <w:b/>
                <w:bCs/>
              </w:rPr>
              <w:t xml:space="preserve">20</w:t>
            </w:r>
            <w:r>
              <w:rPr>
                <w:rStyle w:val="1063"/>
                <w:rFonts w:ascii="宋体" w:hAnsi="宋体"/>
                <w:b/>
                <w:bCs/>
              </w:rPr>
              <w:t xml:space="preserve">分）</w:t>
            </w:r>
            <w:r/>
          </w:p>
        </w:tc>
        <w:tc>
          <w:tcPr>
            <w:tcW w:w="8222" w:type="dxa"/>
            <w:vAlign w:val="center"/>
            <w:textDirection w:val="lrTb"/>
            <w:noWrap w:val="false"/>
          </w:tcPr>
          <w:p>
            <w:pPr>
              <w:spacing w:line="420" w:lineRule="exact"/>
              <w:rPr>
                <w:rFonts w:ascii="宋体" w:hAnsi="宋体"/>
                <w:color w:val="000000"/>
              </w:rPr>
            </w:pPr>
            <w:r>
              <w:rPr>
                <w:rFonts w:hint="eastAsia" w:ascii="宋体" w:hAnsi="宋体"/>
                <w:color w:val="000000"/>
              </w:rPr>
              <w:t xml:space="preserve">1、根据投标人提供的项目需求分析方案进行打分。满分5分</w:t>
            </w:r>
            <w:r/>
          </w:p>
          <w:p>
            <w:pPr>
              <w:spacing w:line="420" w:lineRule="exact"/>
              <w:rPr>
                <w:rFonts w:ascii="宋体" w:hAnsi="宋体"/>
                <w:color w:val="000000"/>
              </w:rPr>
            </w:pPr>
            <w:r>
              <w:rPr>
                <w:rFonts w:hint="eastAsia" w:ascii="宋体" w:hAnsi="宋体"/>
                <w:color w:val="000000"/>
              </w:rPr>
              <w:t xml:space="preserve">方案优于项目需求，要素齐全，便于执行的，得5分；</w:t>
            </w:r>
            <w:r/>
          </w:p>
          <w:p>
            <w:pPr>
              <w:spacing w:line="420" w:lineRule="exact"/>
              <w:rPr>
                <w:rFonts w:ascii="宋体" w:hAnsi="宋体"/>
                <w:color w:val="000000"/>
              </w:rPr>
            </w:pPr>
            <w:r>
              <w:rPr>
                <w:rFonts w:hint="eastAsia" w:ascii="宋体" w:hAnsi="宋体"/>
                <w:color w:val="000000"/>
              </w:rPr>
              <w:t xml:space="preserve">方案满足项目需求，可执行的，得3分；</w:t>
            </w:r>
            <w:r/>
          </w:p>
          <w:p>
            <w:pPr>
              <w:spacing w:line="420" w:lineRule="exact"/>
              <w:rPr>
                <w:rFonts w:ascii="宋体" w:hAnsi="宋体"/>
              </w:rPr>
            </w:pPr>
            <w:r>
              <w:rPr>
                <w:rFonts w:hint="eastAsia" w:ascii="宋体" w:hAnsi="宋体"/>
                <w:color w:val="000000"/>
              </w:rPr>
              <w:t xml:space="preserve">不符合招标文件要求或没有相关内容的，得0分。</w:t>
            </w:r>
            <w:r/>
          </w:p>
        </w:tc>
      </w:tr>
      <w:tr>
        <w:trPr/>
        <w:tc>
          <w:tcPr>
            <w:tcW w:w="1271" w:type="dxa"/>
            <w:vAlign w:val="center"/>
            <w:vMerge w:val="continue"/>
            <w:textDirection w:val="lrTb"/>
            <w:noWrap w:val="false"/>
          </w:tcPr>
          <w:p>
            <w:pPr>
              <w:jc w:val="center"/>
              <w:spacing w:line="420" w:lineRule="exact"/>
              <w:rPr>
                <w:rStyle w:val="1063"/>
                <w:rFonts w:ascii="宋体" w:hAnsi="宋体"/>
                <w:b/>
                <w:bCs/>
              </w:rPr>
            </w:pPr>
            <w:r>
              <w:rPr>
                <w:rFonts w:ascii="宋体" w:hAnsi="宋体"/>
                <w:b/>
                <w:bCs/>
              </w:rPr>
            </w:r>
            <w:r/>
          </w:p>
        </w:tc>
        <w:tc>
          <w:tcPr>
            <w:tcW w:w="8222" w:type="dxa"/>
            <w:vAlign w:val="center"/>
            <w:textDirection w:val="lrTb"/>
            <w:noWrap w:val="false"/>
          </w:tcPr>
          <w:p>
            <w:pPr>
              <w:spacing w:line="420" w:lineRule="exact"/>
              <w:rPr>
                <w:rFonts w:ascii="宋体" w:hAnsi="宋体"/>
              </w:rPr>
            </w:pPr>
            <w:r>
              <w:rPr>
                <w:rFonts w:hint="eastAsia" w:ascii="宋体" w:hAnsi="宋体"/>
              </w:rPr>
              <w:t xml:space="preserve">2、投标人提供总体架构方案进行打分。满分5分</w:t>
            </w:r>
            <w:r/>
          </w:p>
          <w:p>
            <w:pPr>
              <w:spacing w:line="420" w:lineRule="exact"/>
              <w:rPr>
                <w:rFonts w:ascii="宋体" w:hAnsi="宋体"/>
              </w:rPr>
            </w:pPr>
            <w:r>
              <w:rPr>
                <w:rFonts w:hint="eastAsia" w:ascii="宋体" w:hAnsi="宋体"/>
              </w:rPr>
              <w:t xml:space="preserve">方案优于项目需求，要素齐全，便于执行的，得5分；</w:t>
            </w:r>
            <w:r/>
          </w:p>
          <w:p>
            <w:pPr>
              <w:spacing w:line="420" w:lineRule="exact"/>
              <w:rPr>
                <w:rFonts w:ascii="宋体" w:hAnsi="宋体"/>
              </w:rPr>
            </w:pPr>
            <w:r>
              <w:rPr>
                <w:rFonts w:hint="eastAsia" w:ascii="宋体" w:hAnsi="宋体"/>
              </w:rPr>
              <w:t xml:space="preserve">方案满足项目需求，可执行的，得3分；</w:t>
            </w:r>
            <w:r/>
          </w:p>
          <w:p>
            <w:pPr>
              <w:spacing w:line="420" w:lineRule="exact"/>
              <w:rPr>
                <w:rFonts w:ascii="宋体" w:hAnsi="宋体"/>
              </w:rPr>
            </w:pPr>
            <w:r>
              <w:rPr>
                <w:rFonts w:hint="eastAsia" w:ascii="宋体" w:hAnsi="宋体"/>
              </w:rPr>
              <w:t xml:space="preserve">不符合招标文件要求或没有相关内容的，得0分。</w:t>
            </w:r>
            <w:r/>
          </w:p>
        </w:tc>
      </w:tr>
      <w:tr>
        <w:trPr>
          <w:trHeight w:val="693"/>
        </w:trPr>
        <w:tc>
          <w:tcPr>
            <w:tcW w:w="1271" w:type="dxa"/>
            <w:vAlign w:val="center"/>
            <w:vMerge w:val="continue"/>
            <w:textDirection w:val="lrTb"/>
            <w:noWrap w:val="false"/>
          </w:tcPr>
          <w:p>
            <w:pPr>
              <w:jc w:val="center"/>
              <w:spacing w:line="420" w:lineRule="exact"/>
              <w:rPr>
                <w:rStyle w:val="1063"/>
                <w:rFonts w:ascii="宋体" w:hAnsi="宋体"/>
                <w:b/>
                <w:bCs/>
              </w:rPr>
            </w:pPr>
            <w:r>
              <w:rPr>
                <w:rFonts w:ascii="宋体" w:hAnsi="宋体"/>
                <w:b/>
                <w:bCs/>
              </w:rPr>
            </w:r>
            <w:r/>
          </w:p>
        </w:tc>
        <w:tc>
          <w:tcPr>
            <w:tcW w:w="8222" w:type="dxa"/>
            <w:vAlign w:val="center"/>
            <w:textDirection w:val="lrTb"/>
            <w:noWrap w:val="false"/>
          </w:tcPr>
          <w:p>
            <w:pPr>
              <w:spacing w:line="420" w:lineRule="exact"/>
              <w:rPr>
                <w:rFonts w:ascii="宋体" w:hAnsi="宋体"/>
              </w:rPr>
            </w:pPr>
            <w:r>
              <w:rPr>
                <w:rFonts w:hint="eastAsia" w:ascii="宋体" w:hAnsi="宋体"/>
              </w:rPr>
              <w:t xml:space="preserve">3、投标人提供功能描述方案进行打分。满分5分</w:t>
            </w:r>
            <w:r/>
          </w:p>
          <w:p>
            <w:pPr>
              <w:spacing w:line="420" w:lineRule="exact"/>
              <w:rPr>
                <w:rFonts w:ascii="宋体" w:hAnsi="宋体"/>
              </w:rPr>
            </w:pPr>
            <w:r>
              <w:rPr>
                <w:rFonts w:hint="eastAsia" w:ascii="宋体" w:hAnsi="宋体"/>
              </w:rPr>
              <w:t xml:space="preserve">方案优于项目需求，要素齐全，便于执行的，得5分；</w:t>
            </w:r>
            <w:r/>
          </w:p>
          <w:p>
            <w:pPr>
              <w:spacing w:line="420" w:lineRule="exact"/>
              <w:rPr>
                <w:rFonts w:ascii="宋体" w:hAnsi="宋体"/>
              </w:rPr>
            </w:pPr>
            <w:r>
              <w:rPr>
                <w:rFonts w:hint="eastAsia" w:ascii="宋体" w:hAnsi="宋体"/>
              </w:rPr>
              <w:t xml:space="preserve">方案满足项目需求，可执行的，得3分；</w:t>
            </w:r>
            <w:r/>
          </w:p>
          <w:p>
            <w:pPr>
              <w:spacing w:line="420" w:lineRule="exact"/>
              <w:rPr>
                <w:rFonts w:ascii="宋体" w:hAnsi="宋体"/>
              </w:rPr>
            </w:pPr>
            <w:r>
              <w:rPr>
                <w:rFonts w:hint="eastAsia" w:ascii="宋体" w:hAnsi="宋体"/>
              </w:rPr>
              <w:t xml:space="preserve">不符合招标文件要求或没有相关内容的，得0分。</w:t>
            </w:r>
            <w:r/>
          </w:p>
        </w:tc>
      </w:tr>
      <w:tr>
        <w:trPr>
          <w:trHeight w:val="1827"/>
        </w:trPr>
        <w:tc>
          <w:tcPr>
            <w:tcW w:w="1271" w:type="dxa"/>
            <w:vAlign w:val="center"/>
            <w:vMerge w:val="continue"/>
            <w:textDirection w:val="lrTb"/>
            <w:noWrap w:val="false"/>
          </w:tcPr>
          <w:p>
            <w:pPr>
              <w:jc w:val="center"/>
              <w:spacing w:line="420" w:lineRule="exact"/>
              <w:rPr>
                <w:rStyle w:val="1063"/>
                <w:rFonts w:ascii="宋体" w:hAnsi="宋体"/>
                <w:b/>
                <w:bCs/>
              </w:rPr>
            </w:pPr>
            <w:r>
              <w:rPr>
                <w:rFonts w:ascii="宋体" w:hAnsi="宋体"/>
                <w:b/>
                <w:bCs/>
              </w:rPr>
            </w:r>
            <w:r/>
          </w:p>
        </w:tc>
        <w:tc>
          <w:tcPr>
            <w:tcW w:w="8222" w:type="dxa"/>
            <w:vAlign w:val="center"/>
            <w:textDirection w:val="lrTb"/>
            <w:noWrap w:val="false"/>
          </w:tcPr>
          <w:p>
            <w:pPr>
              <w:spacing w:line="420" w:lineRule="exact"/>
              <w:rPr>
                <w:rFonts w:ascii="宋体" w:hAnsi="宋体"/>
              </w:rPr>
            </w:pPr>
            <w:r>
              <w:rPr>
                <w:rFonts w:hint="eastAsia" w:ascii="宋体" w:hAnsi="宋体"/>
              </w:rPr>
              <w:t xml:space="preserve">4、投标人提供系统与全院安防平台对接方案进行打分。满分5分</w:t>
            </w:r>
            <w:r/>
          </w:p>
          <w:p>
            <w:pPr>
              <w:spacing w:line="420" w:lineRule="exact"/>
              <w:rPr>
                <w:rFonts w:ascii="宋体" w:hAnsi="宋体"/>
              </w:rPr>
            </w:pPr>
            <w:r>
              <w:rPr>
                <w:rFonts w:hint="eastAsia" w:ascii="宋体" w:hAnsi="宋体"/>
              </w:rPr>
              <w:t xml:space="preserve">方案优于项目需求，要素齐全，便于执行的，得5分；</w:t>
            </w:r>
            <w:r/>
          </w:p>
          <w:p>
            <w:pPr>
              <w:spacing w:line="420" w:lineRule="exact"/>
              <w:rPr>
                <w:rFonts w:ascii="宋体" w:hAnsi="宋体"/>
              </w:rPr>
            </w:pPr>
            <w:r>
              <w:rPr>
                <w:rFonts w:hint="eastAsia" w:ascii="宋体" w:hAnsi="宋体"/>
              </w:rPr>
              <w:t xml:space="preserve">方案满足项目需求，可执行的，得3分；</w:t>
            </w:r>
            <w:r/>
          </w:p>
          <w:p>
            <w:pPr>
              <w:spacing w:line="420" w:lineRule="exact"/>
              <w:rPr>
                <w:rFonts w:ascii="宋体" w:hAnsi="宋体"/>
              </w:rPr>
            </w:pPr>
            <w:r>
              <w:rPr>
                <w:rFonts w:hint="eastAsia" w:ascii="宋体" w:hAnsi="宋体"/>
              </w:rPr>
              <w:t xml:space="preserve">不符合招标文件要求或没有相关内容的，得0分。</w:t>
            </w:r>
            <w:r/>
          </w:p>
        </w:tc>
      </w:tr>
      <w:tr>
        <w:trPr>
          <w:trHeight w:val="1555"/>
        </w:trPr>
        <w:tc>
          <w:tcPr>
            <w:tcW w:w="1271" w:type="dxa"/>
            <w:vAlign w:val="center"/>
            <w:textDirection w:val="lrTb"/>
            <w:noWrap w:val="false"/>
          </w:tcPr>
          <w:p>
            <w:pPr>
              <w:jc w:val="center"/>
              <w:spacing w:line="420" w:lineRule="exact"/>
              <w:rPr>
                <w:rStyle w:val="1063"/>
                <w:rFonts w:ascii="宋体" w:hAnsi="宋体"/>
                <w:b/>
                <w:bCs/>
              </w:rPr>
            </w:pPr>
            <w:r>
              <w:rPr>
                <w:rStyle w:val="1063"/>
                <w:rFonts w:ascii="宋体" w:hAnsi="宋体"/>
                <w:b/>
                <w:bCs/>
              </w:rPr>
              <w:t xml:space="preserve">售后服务</w:t>
            </w:r>
            <w:r/>
          </w:p>
          <w:p>
            <w:pPr>
              <w:jc w:val="center"/>
              <w:spacing w:line="420" w:lineRule="exact"/>
              <w:rPr>
                <w:rStyle w:val="1063"/>
                <w:rFonts w:ascii="宋体" w:hAnsi="宋体"/>
                <w:b/>
                <w:bCs/>
              </w:rPr>
            </w:pPr>
            <w:r>
              <w:rPr>
                <w:rStyle w:val="1063"/>
                <w:rFonts w:ascii="宋体" w:hAnsi="宋体"/>
                <w:b/>
                <w:bCs/>
              </w:rPr>
              <w:t xml:space="preserve">（</w:t>
            </w:r>
            <w:r>
              <w:rPr>
                <w:rStyle w:val="1063"/>
                <w:rFonts w:hint="eastAsia" w:ascii="宋体" w:hAnsi="宋体"/>
                <w:b/>
                <w:bCs/>
              </w:rPr>
              <w:t xml:space="preserve">5</w:t>
            </w:r>
            <w:r>
              <w:rPr>
                <w:rStyle w:val="1063"/>
                <w:rFonts w:ascii="宋体" w:hAnsi="宋体"/>
                <w:b/>
                <w:bCs/>
              </w:rPr>
              <w:t xml:space="preserve">分）</w:t>
            </w:r>
            <w:r/>
          </w:p>
        </w:tc>
        <w:tc>
          <w:tcPr>
            <w:tcW w:w="8222" w:type="dxa"/>
            <w:vAlign w:val="center"/>
            <w:textDirection w:val="lrTb"/>
            <w:noWrap w:val="false"/>
          </w:tcPr>
          <w:p>
            <w:pPr>
              <w:spacing w:line="420" w:lineRule="exact"/>
              <w:rPr>
                <w:rFonts w:ascii="宋体" w:hAnsi="宋体"/>
                <w:color w:val="000000"/>
              </w:rPr>
            </w:pPr>
            <w:r>
              <w:rPr>
                <w:rFonts w:hint="eastAsia" w:ascii="宋体" w:hAnsi="宋体"/>
                <w:color w:val="000000"/>
              </w:rPr>
              <w:t xml:space="preserve">1</w:t>
            </w:r>
            <w:r>
              <w:rPr>
                <w:rFonts w:ascii="宋体" w:hAnsi="宋体"/>
                <w:color w:val="000000"/>
              </w:rPr>
              <w:t xml:space="preserve">、投标人提供详细的售后服务方案</w:t>
            </w:r>
            <w:r>
              <w:rPr>
                <w:rFonts w:hint="eastAsia" w:ascii="宋体" w:hAnsi="宋体"/>
                <w:color w:val="000000"/>
              </w:rPr>
              <w:t xml:space="preserve">，</w:t>
            </w:r>
            <w:r>
              <w:rPr>
                <w:rFonts w:ascii="宋体" w:hAnsi="宋体"/>
                <w:color w:val="000000"/>
              </w:rPr>
              <w:t xml:space="preserve">满分</w:t>
            </w:r>
            <w:r>
              <w:rPr>
                <w:rFonts w:hint="eastAsia" w:ascii="宋体" w:hAnsi="宋体"/>
                <w:color w:val="000000"/>
              </w:rPr>
              <w:t xml:space="preserve">5</w:t>
            </w:r>
            <w:r>
              <w:rPr>
                <w:rFonts w:ascii="宋体" w:hAnsi="宋体"/>
                <w:color w:val="000000"/>
              </w:rPr>
              <w:t xml:space="preserve">分</w:t>
            </w:r>
            <w:r>
              <w:rPr>
                <w:rFonts w:hint="eastAsia" w:ascii="宋体" w:hAnsi="宋体"/>
                <w:color w:val="000000"/>
              </w:rPr>
              <w:t xml:space="preserve">。</w:t>
            </w:r>
            <w:r/>
          </w:p>
          <w:p>
            <w:pPr>
              <w:spacing w:line="420" w:lineRule="exact"/>
              <w:rPr>
                <w:rFonts w:ascii="宋体" w:hAnsi="宋体"/>
              </w:rPr>
            </w:pPr>
            <w:r>
              <w:rPr>
                <w:rFonts w:ascii="宋体" w:hAnsi="宋体"/>
                <w:color w:val="000000"/>
              </w:rPr>
              <w:t xml:space="preserve">方案优于项目需求得5分，</w:t>
            </w:r>
            <w:r>
              <w:rPr>
                <w:rFonts w:hint="eastAsia" w:ascii="宋体" w:hAnsi="宋体"/>
                <w:color w:val="000000"/>
              </w:rPr>
              <w:t xml:space="preserve">方案</w:t>
            </w:r>
            <w:r>
              <w:rPr>
                <w:rFonts w:ascii="宋体" w:hAnsi="宋体"/>
                <w:color w:val="000000"/>
              </w:rPr>
              <w:t xml:space="preserve">满足项目需求得3分，方案</w:t>
            </w:r>
            <w:r>
              <w:rPr>
                <w:rFonts w:hint="eastAsia" w:ascii="宋体" w:hAnsi="宋体"/>
                <w:color w:val="000000"/>
              </w:rPr>
              <w:t xml:space="preserve">不符合招标文件要求或没有相关内容的，得0分。</w:t>
            </w:r>
            <w:r/>
          </w:p>
        </w:tc>
      </w:tr>
      <w:tr>
        <w:trPr>
          <w:trHeight w:val="1825"/>
        </w:trPr>
        <w:tc>
          <w:tcPr>
            <w:tcW w:w="1271" w:type="dxa"/>
            <w:vAlign w:val="center"/>
            <w:textDirection w:val="lrTb"/>
            <w:noWrap w:val="false"/>
          </w:tcPr>
          <w:p>
            <w:pPr>
              <w:jc w:val="center"/>
              <w:spacing w:line="420" w:lineRule="exact"/>
              <w:rPr>
                <w:rStyle w:val="1063"/>
                <w:rFonts w:ascii="宋体" w:hAnsi="宋体"/>
                <w:b/>
                <w:bCs/>
              </w:rPr>
            </w:pPr>
            <w:r>
              <w:rPr>
                <w:rStyle w:val="1063"/>
                <w:rFonts w:hint="eastAsia" w:ascii="宋体" w:hAnsi="宋体"/>
                <w:b/>
                <w:bCs/>
              </w:rPr>
              <w:t xml:space="preserve">核心技术证明材料（</w:t>
            </w:r>
            <w:r>
              <w:rPr>
                <w:rStyle w:val="1063"/>
                <w:rFonts w:ascii="宋体" w:hAnsi="宋体"/>
                <w:b/>
                <w:bCs/>
              </w:rPr>
              <w:t xml:space="preserve">6</w:t>
            </w:r>
            <w:r>
              <w:rPr>
                <w:rStyle w:val="1063"/>
                <w:rFonts w:hint="eastAsia" w:ascii="宋体" w:hAnsi="宋体"/>
                <w:b/>
                <w:bCs/>
              </w:rPr>
              <w:t xml:space="preserve">分）</w:t>
            </w:r>
            <w:r/>
          </w:p>
        </w:tc>
        <w:tc>
          <w:tcPr>
            <w:tcW w:w="8222" w:type="dxa"/>
            <w:vAlign w:val="center"/>
            <w:textDirection w:val="lrTb"/>
            <w:noWrap w:val="false"/>
          </w:tcPr>
          <w:p>
            <w:pPr>
              <w:spacing w:line="420" w:lineRule="exact"/>
              <w:rPr>
                <w:rFonts w:ascii="宋体" w:hAnsi="宋体"/>
                <w:b/>
                <w:bCs/>
              </w:rPr>
            </w:pPr>
            <w:r>
              <w:rPr>
                <w:rFonts w:hint="eastAsia" w:ascii="宋体" w:hAnsi="宋体" w:cs="宋体"/>
              </w:rPr>
              <w:t xml:space="preserve">投标人或所投软件平台厂家具有</w:t>
            </w:r>
            <w:bookmarkStart w:id="192" w:name="OLE_LINK3"/>
            <w:r>
              <w:rPr>
                <w:rFonts w:hint="eastAsia" w:ascii="宋体" w:hAnsi="宋体" w:cs="宋体"/>
              </w:rPr>
              <w:t xml:space="preserve">智慧安保管理分析平台</w:t>
            </w:r>
            <w:bookmarkEnd w:id="192"/>
            <w:r>
              <w:rPr>
                <w:rFonts w:hint="eastAsia" w:ascii="宋体" w:hAnsi="宋体" w:cs="宋体"/>
              </w:rPr>
              <w:t xml:space="preserve">、身份统一认证识别平台、</w:t>
            </w:r>
            <w:bookmarkStart w:id="193" w:name="OLE_LINK4"/>
            <w:r/>
            <w:bookmarkStart w:id="194" w:name="OLE_LINK6"/>
            <w:r>
              <w:rPr>
                <w:rFonts w:hint="eastAsia" w:ascii="宋体" w:hAnsi="宋体" w:cs="宋体"/>
              </w:rPr>
              <w:t xml:space="preserve">法院当事人比对</w:t>
            </w:r>
            <w:bookmarkEnd w:id="193"/>
            <w:r/>
            <w:bookmarkEnd w:id="194"/>
            <w:r>
              <w:rPr>
                <w:rFonts w:hint="eastAsia" w:ascii="宋体" w:hAnsi="宋体" w:cs="宋体"/>
              </w:rPr>
              <w:t xml:space="preserve">系统、</w:t>
            </w:r>
            <w:bookmarkStart w:id="195" w:name="OLE_LINK7"/>
            <w:r/>
            <w:bookmarkStart w:id="196" w:name="OLE_LINK8"/>
            <w:r>
              <w:rPr>
                <w:rFonts w:hint="eastAsia" w:ascii="宋体" w:hAnsi="宋体" w:cs="宋体"/>
              </w:rPr>
              <w:t xml:space="preserve">智慧安保联动系统</w:t>
            </w:r>
            <w:bookmarkEnd w:id="195"/>
            <w:r/>
            <w:bookmarkEnd w:id="196"/>
            <w:r>
              <w:rPr>
                <w:rFonts w:hint="eastAsia" w:ascii="宋体" w:hAnsi="宋体" w:cs="宋体"/>
              </w:rPr>
              <w:t xml:space="preserve">的计算机软件著作权登记证书的，每提供一个得</w:t>
            </w:r>
            <w:r>
              <w:rPr>
                <w:rFonts w:ascii="宋体" w:hAnsi="宋体" w:cs="宋体"/>
              </w:rPr>
              <w:t xml:space="preserve">1.5</w:t>
            </w:r>
            <w:r>
              <w:rPr>
                <w:rFonts w:hint="eastAsia" w:ascii="宋体" w:hAnsi="宋体" w:cs="宋体"/>
              </w:rPr>
              <w:t xml:space="preserve">分，本项最高得</w:t>
            </w:r>
            <w:r>
              <w:rPr>
                <w:rFonts w:ascii="宋体" w:hAnsi="宋体" w:cs="宋体"/>
              </w:rPr>
              <w:t xml:space="preserve">6</w:t>
            </w:r>
            <w:r>
              <w:rPr>
                <w:rFonts w:hint="eastAsia" w:ascii="宋体" w:hAnsi="宋体" w:cs="宋体"/>
              </w:rPr>
              <w:t xml:space="preserve">分，不提供不得分。</w:t>
            </w:r>
            <w:r>
              <w:rPr>
                <w:rFonts w:hint="eastAsia" w:ascii="宋体" w:hAnsi="宋体"/>
                <w:bCs/>
              </w:rPr>
              <w:t xml:space="preserve">（提供相关证书复印件加盖投标人公章扫描上传）</w:t>
            </w:r>
            <w:r/>
          </w:p>
        </w:tc>
      </w:tr>
      <w:tr>
        <w:trPr>
          <w:trHeight w:val="2974"/>
        </w:trPr>
        <w:tc>
          <w:tcPr>
            <w:tcW w:w="1271" w:type="dxa"/>
            <w:vAlign w:val="center"/>
            <w:textDirection w:val="lrTb"/>
            <w:noWrap w:val="false"/>
          </w:tcPr>
          <w:p>
            <w:pPr>
              <w:jc w:val="center"/>
              <w:spacing w:line="420" w:lineRule="exact"/>
              <w:rPr>
                <w:rStyle w:val="1063"/>
                <w:rFonts w:ascii="宋体" w:hAnsi="宋体"/>
                <w:b/>
                <w:bCs/>
              </w:rPr>
            </w:pPr>
            <w:r>
              <w:rPr>
                <w:rStyle w:val="1063"/>
                <w:rFonts w:hint="eastAsia" w:ascii="宋体" w:hAnsi="宋体"/>
                <w:b/>
                <w:bCs/>
              </w:rPr>
              <w:t xml:space="preserve">企业实力</w:t>
            </w:r>
            <w:r/>
          </w:p>
          <w:p>
            <w:pPr>
              <w:jc w:val="center"/>
              <w:spacing w:line="420" w:lineRule="exact"/>
              <w:rPr>
                <w:rStyle w:val="1063"/>
                <w:rFonts w:ascii="宋体" w:hAnsi="宋体"/>
                <w:b/>
                <w:bCs/>
              </w:rPr>
            </w:pPr>
            <w:r>
              <w:rPr>
                <w:rStyle w:val="1063"/>
                <w:rFonts w:ascii="宋体" w:hAnsi="宋体"/>
                <w:b/>
                <w:bCs/>
              </w:rPr>
              <w:t xml:space="preserve">（5分）</w:t>
            </w:r>
            <w:r/>
          </w:p>
        </w:tc>
        <w:tc>
          <w:tcPr>
            <w:tcW w:w="8222" w:type="dxa"/>
            <w:vAlign w:val="center"/>
            <w:textDirection w:val="lrTb"/>
            <w:noWrap w:val="false"/>
          </w:tcPr>
          <w:p>
            <w:pPr>
              <w:spacing w:line="420" w:lineRule="exact"/>
              <w:rPr>
                <w:rFonts w:ascii="宋体" w:hAnsi="宋体"/>
              </w:rPr>
            </w:pPr>
            <w:r>
              <w:rPr>
                <w:rFonts w:hint="eastAsia" w:ascii="宋体" w:hAnsi="宋体"/>
              </w:rPr>
              <w:t xml:space="preserve">1、投标人拟派的</w:t>
            </w:r>
            <w:bookmarkStart w:id="197" w:name="OLE_LINK5"/>
            <w:r>
              <w:rPr>
                <w:rFonts w:hint="eastAsia" w:ascii="宋体" w:hAnsi="宋体"/>
              </w:rPr>
              <w:t xml:space="preserve">项目经理具有软件设计师、信息系统项目管理师、系统分析师，</w:t>
            </w:r>
            <w:bookmarkEnd w:id="197"/>
            <w:r>
              <w:rPr>
                <w:rFonts w:hint="eastAsia" w:ascii="宋体" w:hAnsi="宋体"/>
              </w:rPr>
              <w:t xml:space="preserve">每提供一个得</w:t>
            </w:r>
            <w:r>
              <w:rPr>
                <w:rFonts w:ascii="宋体" w:hAnsi="宋体"/>
              </w:rPr>
              <w:t xml:space="preserve">1</w:t>
            </w:r>
            <w:r>
              <w:rPr>
                <w:rFonts w:hint="eastAsia" w:ascii="宋体" w:hAnsi="宋体"/>
              </w:rPr>
              <w:t xml:space="preserve">分，满分</w:t>
            </w:r>
            <w:r>
              <w:rPr>
                <w:rFonts w:ascii="宋体" w:hAnsi="宋体"/>
              </w:rPr>
              <w:t xml:space="preserve">3</w:t>
            </w:r>
            <w:r>
              <w:rPr>
                <w:rFonts w:hint="eastAsia" w:ascii="宋体" w:hAnsi="宋体"/>
              </w:rPr>
              <w:t xml:space="preserve">分。（须提供有效期内证书及投标人近3个月内任意一个月为其缴纳的</w:t>
            </w:r>
            <w:r>
              <w:rPr>
                <w:rFonts w:hint="eastAsia" w:ascii="宋体" w:hAnsi="宋体"/>
              </w:rPr>
              <w:t xml:space="preserve">社保证明</w:t>
            </w:r>
            <w:r>
              <w:rPr>
                <w:rFonts w:hint="eastAsia" w:ascii="宋体" w:hAnsi="宋体"/>
              </w:rPr>
              <w:t xml:space="preserve">材料加盖投标人公章扫描上传）</w:t>
            </w:r>
            <w:r/>
          </w:p>
          <w:p>
            <w:pPr>
              <w:spacing w:line="420" w:lineRule="exact"/>
              <w:rPr>
                <w:rFonts w:ascii="宋体" w:hAnsi="宋体"/>
                <w:bCs/>
              </w:rPr>
            </w:pPr>
            <w:r>
              <w:rPr>
                <w:rFonts w:hint="eastAsia" w:ascii="宋体" w:hAnsi="宋体"/>
              </w:rPr>
              <w:t xml:space="preserve">2、投标人拟派的项目技术负责人具有信息系统项目管理师、系统规划与管理师，每提供一个得</w:t>
            </w:r>
            <w:r>
              <w:rPr>
                <w:rFonts w:ascii="宋体" w:hAnsi="宋体"/>
              </w:rPr>
              <w:t xml:space="preserve">1</w:t>
            </w:r>
            <w:r>
              <w:rPr>
                <w:rFonts w:hint="eastAsia" w:ascii="宋体" w:hAnsi="宋体"/>
              </w:rPr>
              <w:t xml:space="preserve">分，满分</w:t>
            </w:r>
            <w:r>
              <w:rPr>
                <w:rFonts w:ascii="宋体" w:hAnsi="宋体"/>
              </w:rPr>
              <w:t xml:space="preserve">2</w:t>
            </w:r>
            <w:r>
              <w:rPr>
                <w:rFonts w:hint="eastAsia" w:ascii="宋体" w:hAnsi="宋体"/>
              </w:rPr>
              <w:t xml:space="preserve">分。（须提供有效期内证书及投标人近3个月内任意一个月为其缴纳的</w:t>
            </w:r>
            <w:r>
              <w:rPr>
                <w:rFonts w:hint="eastAsia" w:ascii="宋体" w:hAnsi="宋体"/>
              </w:rPr>
              <w:t xml:space="preserve">社保证明</w:t>
            </w:r>
            <w:r>
              <w:rPr>
                <w:rFonts w:hint="eastAsia" w:ascii="宋体" w:hAnsi="宋体"/>
              </w:rPr>
              <w:t xml:space="preserve">材料加盖投标人公章扫描上传）</w:t>
            </w:r>
            <w:r/>
          </w:p>
        </w:tc>
      </w:tr>
      <w:tr>
        <w:trPr>
          <w:trHeight w:val="1273"/>
        </w:trPr>
        <w:tc>
          <w:tcPr>
            <w:tcW w:w="1271" w:type="dxa"/>
            <w:vAlign w:val="center"/>
            <w:textDirection w:val="lrTb"/>
            <w:noWrap w:val="false"/>
          </w:tcPr>
          <w:p>
            <w:pPr>
              <w:jc w:val="center"/>
              <w:spacing w:line="420" w:lineRule="exact"/>
              <w:rPr>
                <w:rStyle w:val="1063"/>
                <w:rFonts w:ascii="宋体" w:hAnsi="宋体"/>
                <w:b/>
                <w:bCs/>
              </w:rPr>
            </w:pPr>
            <w:r>
              <w:rPr>
                <w:rStyle w:val="1063"/>
                <w:rFonts w:hint="eastAsia" w:ascii="宋体" w:hAnsi="宋体"/>
                <w:b/>
                <w:bCs/>
              </w:rPr>
              <w:t xml:space="preserve">业绩</w:t>
            </w:r>
            <w:r/>
          </w:p>
          <w:p>
            <w:pPr>
              <w:jc w:val="center"/>
              <w:spacing w:line="420" w:lineRule="exact"/>
              <w:rPr>
                <w:rStyle w:val="1063"/>
                <w:rFonts w:ascii="宋体" w:hAnsi="宋体"/>
                <w:b/>
                <w:bCs/>
              </w:rPr>
            </w:pPr>
            <w:r>
              <w:rPr>
                <w:rStyle w:val="1063"/>
                <w:rFonts w:hint="eastAsia" w:ascii="宋体" w:hAnsi="宋体"/>
                <w:b/>
                <w:bCs/>
              </w:rPr>
              <w:t xml:space="preserve">(</w:t>
            </w:r>
            <w:r>
              <w:rPr>
                <w:rStyle w:val="1063"/>
                <w:rFonts w:ascii="宋体" w:hAnsi="宋体"/>
                <w:b/>
                <w:bCs/>
              </w:rPr>
              <w:t xml:space="preserve">2分)</w:t>
            </w:r>
            <w:r/>
          </w:p>
        </w:tc>
        <w:tc>
          <w:tcPr>
            <w:tcW w:w="8222" w:type="dxa"/>
            <w:vAlign w:val="center"/>
            <w:textDirection w:val="lrTb"/>
            <w:noWrap w:val="false"/>
          </w:tcPr>
          <w:p>
            <w:pPr>
              <w:spacing w:line="420" w:lineRule="exact"/>
              <w:rPr>
                <w:rFonts w:ascii="宋体" w:hAnsi="宋体"/>
              </w:rPr>
            </w:pPr>
            <w:r>
              <w:rPr>
                <w:rFonts w:hint="eastAsia" w:ascii="宋体" w:hAnsi="宋体" w:cs="宋体"/>
              </w:rPr>
              <w:t xml:space="preserve">提供2022年1月1日以来的类似项目业绩合同，每提供1份得</w:t>
            </w:r>
            <w:r>
              <w:rPr>
                <w:rFonts w:ascii="宋体" w:hAnsi="宋体" w:cs="宋体"/>
              </w:rPr>
              <w:t xml:space="preserve">1</w:t>
            </w:r>
            <w:r>
              <w:rPr>
                <w:rFonts w:hint="eastAsia" w:ascii="宋体" w:hAnsi="宋体" w:cs="宋体"/>
              </w:rPr>
              <w:t xml:space="preserve">分，满分得</w:t>
            </w:r>
            <w:r>
              <w:rPr>
                <w:rFonts w:ascii="宋体" w:hAnsi="宋体" w:cs="宋体"/>
              </w:rPr>
              <w:t xml:space="preserve">2</w:t>
            </w:r>
            <w:r>
              <w:rPr>
                <w:rFonts w:hint="eastAsia" w:ascii="宋体" w:hAnsi="宋体" w:cs="宋体"/>
              </w:rPr>
              <w:t xml:space="preserve">分。（合同原件扫描上传）</w:t>
            </w:r>
            <w:r/>
          </w:p>
        </w:tc>
      </w:tr>
      <w:tr>
        <w:trPr>
          <w:trHeight w:val="977"/>
        </w:trPr>
        <w:tc>
          <w:tcPr>
            <w:tcW w:w="1271" w:type="dxa"/>
            <w:vAlign w:val="center"/>
            <w:textDirection w:val="lrTb"/>
            <w:noWrap w:val="false"/>
          </w:tcPr>
          <w:p>
            <w:pPr>
              <w:jc w:val="center"/>
              <w:spacing w:line="420" w:lineRule="exact"/>
              <w:rPr>
                <w:rStyle w:val="1063"/>
                <w:rFonts w:ascii="宋体" w:hAnsi="宋体"/>
                <w:b/>
                <w:bCs/>
              </w:rPr>
            </w:pPr>
            <w:r>
              <w:rPr>
                <w:rStyle w:val="1063"/>
                <w:rFonts w:hint="eastAsia" w:ascii="宋体" w:hAnsi="宋体"/>
                <w:b/>
                <w:bCs/>
              </w:rPr>
              <w:t xml:space="preserve">节能环保</w:t>
            </w:r>
            <w:r/>
          </w:p>
          <w:p>
            <w:pPr>
              <w:jc w:val="center"/>
              <w:spacing w:line="420" w:lineRule="exact"/>
              <w:rPr>
                <w:rStyle w:val="1063"/>
                <w:rFonts w:ascii="宋体" w:hAnsi="宋体"/>
                <w:b/>
                <w:bCs/>
              </w:rPr>
            </w:pPr>
            <w:r>
              <w:rPr>
                <w:rStyle w:val="1063"/>
                <w:rFonts w:hint="eastAsia" w:ascii="宋体" w:hAnsi="宋体"/>
                <w:b/>
                <w:bCs/>
              </w:rPr>
              <w:t xml:space="preserve">(2分)</w:t>
            </w:r>
            <w:r/>
          </w:p>
        </w:tc>
        <w:tc>
          <w:tcPr>
            <w:tcW w:w="8222" w:type="dxa"/>
            <w:vAlign w:val="center"/>
            <w:textDirection w:val="lrTb"/>
            <w:noWrap w:val="false"/>
          </w:tcPr>
          <w:p>
            <w:pPr>
              <w:spacing w:line="420" w:lineRule="exact"/>
              <w:rPr>
                <w:rFonts w:ascii="宋体" w:hAnsi="宋体"/>
              </w:rPr>
            </w:pPr>
            <w:r/>
            <w:bookmarkStart w:id="198" w:name="OLE_LINK1"/>
            <w:r>
              <w:rPr>
                <w:rFonts w:hint="eastAsia" w:ascii="宋体" w:hAnsi="宋体"/>
              </w:rPr>
              <w:t xml:space="preserve">1、投标产品属于财政部、</w:t>
            </w:r>
            <w:r>
              <w:rPr>
                <w:rFonts w:hint="eastAsia" w:ascii="宋体" w:hAnsi="宋体"/>
              </w:rPr>
              <w:t xml:space="preserve">国家发改委</w:t>
            </w:r>
            <w:r>
              <w:rPr>
                <w:rFonts w:hint="eastAsia" w:ascii="宋体" w:hAnsi="宋体"/>
              </w:rPr>
              <w:t xml:space="preserve">公布的“节能产品品目清单”范围内的，投标人提供国家确定的认证机构出具的、处于有效期之内的该节能产品认证证书复印件的并扫描上传，有1个得0.5分，最多得1分。如投标产品均属于政府强制采购节能产品品目清单范围内，本项不得分。</w:t>
            </w:r>
            <w:r/>
          </w:p>
          <w:p>
            <w:pPr>
              <w:spacing w:line="420" w:lineRule="exact"/>
              <w:rPr>
                <w:rFonts w:ascii="宋体" w:hAnsi="宋体"/>
              </w:rPr>
            </w:pPr>
            <w:r>
              <w:rPr>
                <w:rFonts w:hint="eastAsia" w:ascii="宋体" w:hAnsi="宋体"/>
              </w:rPr>
              <w:t xml:space="preserve">2、投标产品属于财政部、生态环境部公布的“环境标志产品品目清单”范围内的，投标人提供国家确定的认证机构出具的、处于有效期内的该环保产品认证证书复印件的并扫描上传，有1个得0.5分，最多得1分。</w:t>
            </w:r>
            <w:bookmarkEnd w:id="198"/>
            <w:r/>
            <w:r/>
          </w:p>
        </w:tc>
      </w:tr>
    </w:tbl>
    <w:p>
      <w:pPr>
        <w:rPr>
          <w:rFonts w:ascii="宋体" w:hAnsi="宋体"/>
        </w:rPr>
      </w:pPr>
      <w:r>
        <w:rPr>
          <w:rFonts w:ascii="宋体" w:hAnsi="宋体"/>
        </w:rPr>
      </w:r>
      <w:r/>
    </w:p>
    <w:p>
      <w:r/>
      <w:r/>
    </w:p>
    <w:p>
      <w:pPr>
        <w:pStyle w:val="743"/>
      </w:pPr>
      <w:r/>
      <w:r/>
    </w:p>
    <w:p>
      <w:r/>
      <w:r/>
    </w:p>
    <w:p>
      <w:r/>
      <w:r/>
    </w:p>
    <w:p>
      <w:r/>
      <w:r/>
    </w:p>
    <w:p>
      <w:pPr>
        <w:pStyle w:val="731"/>
        <w:jc w:val="center"/>
      </w:pPr>
      <w:r/>
      <w:bookmarkStart w:id="199" w:name="_Toc167203873"/>
      <w:r>
        <w:rPr>
          <w:rFonts w:hint="eastAsia"/>
        </w:rPr>
        <w:t xml:space="preserve">第六章</w:t>
      </w:r>
      <w:r>
        <w:rPr>
          <w:rFonts w:hint="eastAsia"/>
        </w:rPr>
        <w:t xml:space="preserve">  </w:t>
      </w:r>
      <w:r>
        <w:rPr>
          <w:rFonts w:hint="eastAsia"/>
        </w:rPr>
        <w:t xml:space="preserve">投标</w:t>
      </w:r>
      <w:bookmarkEnd w:id="177"/>
      <w:r/>
      <w:bookmarkEnd w:id="178"/>
      <w:r/>
      <w:bookmarkEnd w:id="179"/>
      <w:r>
        <w:rPr>
          <w:rFonts w:hint="eastAsia"/>
        </w:rPr>
        <w:t xml:space="preserve">文件格式</w:t>
      </w:r>
      <w:bookmarkEnd w:id="199"/>
      <w:r>
        <w:rPr>
          <w:rFonts w:hint="eastAsia"/>
        </w:rPr>
        <w:t xml:space="preserve"> </w:t>
      </w:r>
      <w:r/>
    </w:p>
    <w:p>
      <w:pPr>
        <w:jc w:val="center"/>
        <w:rPr>
          <w:rFonts w:ascii="宋体" w:hAnsi="宋体"/>
          <w:b/>
          <w:sz w:val="72"/>
        </w:rPr>
      </w:pPr>
      <w:r/>
      <w:bookmarkStart w:id="200" w:name="_Hlt26955039"/>
      <w:r/>
      <w:bookmarkStart w:id="201" w:name="_Hlt26671244"/>
      <w:r/>
      <w:bookmarkStart w:id="202" w:name="_Toc49090576"/>
      <w:r/>
      <w:bookmarkStart w:id="203" w:name="_Toc120614282"/>
      <w:r/>
      <w:bookmarkStart w:id="204" w:name="_Toc26554094"/>
      <w:r/>
      <w:bookmarkEnd w:id="200"/>
      <w:r/>
      <w:bookmarkEnd w:id="201"/>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 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5.法人授权书（格式见附件5）</w:t>
      </w:r>
      <w:r/>
    </w:p>
    <w:p>
      <w:pPr>
        <w:ind w:left="480"/>
        <w:spacing w:line="400" w:lineRule="exact"/>
        <w:rPr>
          <w:rFonts w:ascii="宋体" w:hAnsi="宋体"/>
          <w:sz w:val="24"/>
        </w:rPr>
      </w:pPr>
      <w:r>
        <w:rPr>
          <w:rFonts w:hint="eastAsia" w:ascii="宋体" w:hAnsi="宋体"/>
          <w:sz w:val="24"/>
        </w:rPr>
        <w:t xml:space="preserve">6.投标函（格式见附件6）</w:t>
      </w:r>
      <w:r/>
    </w:p>
    <w:p>
      <w:pPr>
        <w:ind w:left="480"/>
        <w:spacing w:line="400" w:lineRule="exact"/>
        <w:rPr>
          <w:rFonts w:ascii="宋体" w:hAnsi="宋体"/>
          <w:sz w:val="24"/>
        </w:rPr>
      </w:pPr>
      <w:r>
        <w:rPr>
          <w:rFonts w:hint="eastAsia" w:ascii="宋体" w:hAnsi="宋体"/>
          <w:sz w:val="24"/>
        </w:rPr>
        <w:t xml:space="preserve">7.主要标的信息（格式见附件7）</w:t>
      </w:r>
      <w:r/>
    </w:p>
    <w:p>
      <w:pPr>
        <w:ind w:left="480"/>
        <w:spacing w:line="400" w:lineRule="exact"/>
        <w:rPr>
          <w:rFonts w:ascii="宋体" w:hAnsi="宋体"/>
          <w:sz w:val="24"/>
        </w:rPr>
      </w:pPr>
      <w:r>
        <w:rPr>
          <w:rFonts w:hint="eastAsia" w:ascii="宋体" w:hAnsi="宋体"/>
          <w:sz w:val="24"/>
        </w:rPr>
        <w:t xml:space="preserve">8.其他</w:t>
      </w:r>
      <w:r/>
    </w:p>
    <w:p>
      <w:pPr>
        <w:pStyle w:val="1074"/>
        <w:ind w:firstLine="240"/>
        <w:rPr>
          <w:rFonts w:ascii="宋体" w:hAnsi="宋体"/>
          <w:sz w:val="24"/>
        </w:rPr>
      </w:pPr>
      <w:r>
        <w:rPr>
          <w:rFonts w:hint="eastAsia" w:ascii="宋体" w:hAnsi="宋体"/>
          <w:sz w:val="24"/>
        </w:rPr>
        <w:t xml:space="preserve">****（格式</w:t>
      </w:r>
      <w:r>
        <w:rPr>
          <w:rFonts w:ascii="宋体" w:hAnsi="宋体"/>
          <w:sz w:val="24"/>
        </w:rPr>
        <w:t xml:space="preserve">见附件</w:t>
      </w:r>
      <w:r>
        <w:rPr>
          <w:rFonts w:hint="eastAsia" w:ascii="宋体" w:hAnsi="宋体"/>
          <w:sz w:val="24"/>
        </w:rPr>
        <w:t xml:space="preserve">**）</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jc w:val="left"/>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firstLine="480"/>
        <w:jc w:val="left"/>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上一年度的财务状况报告（成立不满一年无需提供）</w:t>
      </w:r>
      <w:r/>
    </w:p>
    <w:p>
      <w:pPr>
        <w:ind w:firstLine="480"/>
        <w:jc w:val="left"/>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hint="eastAsia" w:ascii="宋体" w:hAnsi="宋体"/>
          <w:sz w:val="24"/>
        </w:rPr>
        <w:t xml:space="preserve">8）</w:t>
      </w:r>
      <w:r/>
    </w:p>
    <w:p>
      <w:pPr>
        <w:ind w:firstLine="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年内在经营活动中没有重大违法记录的书面声明（格式见</w:t>
      </w:r>
      <w:r>
        <w:rPr>
          <w:rFonts w:ascii="宋体" w:hAnsi="宋体"/>
          <w:sz w:val="24"/>
        </w:rPr>
        <w:t xml:space="preserve">附件</w:t>
      </w:r>
      <w:r>
        <w:rPr>
          <w:rFonts w:hint="eastAsia" w:ascii="宋体" w:hAnsi="宋体"/>
          <w:sz w:val="24"/>
        </w:rPr>
        <w:t xml:space="preserve">9）</w:t>
      </w:r>
      <w:r/>
    </w:p>
    <w:p>
      <w:pPr>
        <w:ind w:left="480"/>
        <w:spacing w:line="400" w:lineRule="exact"/>
        <w:rPr>
          <w:rFonts w:ascii="宋体" w:hAnsi="宋体"/>
          <w:sz w:val="24"/>
        </w:rPr>
      </w:pPr>
      <w:r>
        <w:rPr>
          <w:rFonts w:ascii="宋体" w:hAnsi="宋体"/>
          <w:sz w:val="24"/>
        </w:rPr>
        <w:t xml:space="preserve">6.供应商信用承诺函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10）</w:t>
      </w:r>
      <w:r/>
    </w:p>
    <w:p>
      <w:pPr>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企业报价折扣证明文件：</w:t>
      </w:r>
      <w:r/>
    </w:p>
    <w:p>
      <w:pPr>
        <w:ind w:firstLine="720"/>
        <w:spacing w:line="400" w:lineRule="exact"/>
        <w:rPr>
          <w:rFonts w:ascii="宋体" w:hAnsi="宋体"/>
          <w:color w:val="ff0000"/>
          <w:sz w:val="24"/>
        </w:rPr>
      </w:pPr>
      <w:r>
        <w:rPr>
          <w:rFonts w:hint="eastAsia" w:ascii="宋体" w:hAnsi="宋体"/>
          <w:sz w:val="24"/>
        </w:rPr>
        <w:t xml:space="preserve">中小企业声明函（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11）。</w:t>
      </w:r>
      <w:r>
        <w:rPr>
          <w:rFonts w:hint="eastAsia" w:ascii="宋体" w:hAnsi="宋体"/>
          <w:color w:val="ff0000"/>
          <w:sz w:val="24"/>
        </w:rPr>
        <w:t xml:space="preserve">如果本项目</w:t>
      </w:r>
      <w:r>
        <w:rPr>
          <w:rFonts w:ascii="宋体" w:hAnsi="宋体"/>
          <w:color w:val="ff0000"/>
          <w:sz w:val="24"/>
        </w:rPr>
        <w:t xml:space="preserve">专门面向中小企业采购，则必须提供</w:t>
      </w:r>
      <w:r>
        <w:rPr>
          <w:rFonts w:hint="eastAsia" w:ascii="宋体" w:hAnsi="宋体"/>
          <w:color w:val="ff0000"/>
          <w:sz w:val="24"/>
        </w:rPr>
        <w:t xml:space="preserve">。</w:t>
      </w:r>
      <w:r/>
    </w:p>
    <w:p>
      <w:pPr>
        <w:ind w:firstLine="720"/>
        <w:spacing w:line="400" w:lineRule="exact"/>
        <w:rPr>
          <w:rFonts w:ascii="宋体" w:hAnsi="宋体"/>
          <w:color w:val="ff0000"/>
          <w:sz w:val="24"/>
        </w:rPr>
      </w:pPr>
      <w:r>
        <w:rPr>
          <w:rFonts w:hint="eastAsia" w:ascii="宋体" w:hAnsi="宋体"/>
          <w:sz w:val="24"/>
        </w:rPr>
        <w:t xml:space="preserve">残疾人福利性单位声明函（格式见附件12）。</w:t>
      </w:r>
      <w:r>
        <w:rPr>
          <w:rFonts w:hint="eastAsia" w:ascii="宋体" w:hAnsi="宋体"/>
          <w:color w:val="ff0000"/>
          <w:sz w:val="24"/>
        </w:rPr>
        <w:t xml:space="preserve">如果本项目</w:t>
      </w:r>
      <w:r>
        <w:rPr>
          <w:rFonts w:ascii="宋体" w:hAnsi="宋体"/>
          <w:color w:val="ff0000"/>
          <w:sz w:val="24"/>
        </w:rPr>
        <w:t xml:space="preserve">专门面向中小企业采购，</w:t>
      </w:r>
      <w:r>
        <w:rPr>
          <w:rFonts w:hint="eastAsia" w:ascii="宋体" w:hAnsi="宋体"/>
          <w:color w:val="ff0000"/>
          <w:sz w:val="24"/>
        </w:rPr>
        <w:t xml:space="preserve">供应商为</w:t>
      </w:r>
      <w:r>
        <w:rPr>
          <w:rFonts w:ascii="宋体" w:hAnsi="宋体"/>
          <w:color w:val="ff0000"/>
          <w:sz w:val="24"/>
        </w:rPr>
        <w:t xml:space="preserve">残疾人福利性单位并</w:t>
      </w:r>
      <w:r>
        <w:rPr>
          <w:rFonts w:hint="eastAsia" w:ascii="宋体" w:hAnsi="宋体"/>
          <w:color w:val="ff0000"/>
          <w:sz w:val="24"/>
        </w:rPr>
        <w:t xml:space="preserve">提供本单位制造的货物，或者提供其他残疾人福利性单位制造的货物，</w:t>
      </w:r>
      <w:r>
        <w:rPr>
          <w:rFonts w:ascii="宋体" w:hAnsi="宋体"/>
          <w:color w:val="ff0000"/>
          <w:sz w:val="24"/>
        </w:rPr>
        <w:t xml:space="preserve">则必须提供</w:t>
      </w:r>
      <w:r>
        <w:rPr>
          <w:rFonts w:hint="eastAsia" w:ascii="宋体" w:hAnsi="宋体"/>
          <w:color w:val="ff0000"/>
          <w:sz w:val="24"/>
        </w:rPr>
        <w:t xml:space="preserve">。</w:t>
      </w:r>
      <w:r/>
    </w:p>
    <w:p>
      <w:pPr>
        <w:ind w:firstLine="720"/>
        <w:spacing w:line="400" w:lineRule="exact"/>
        <w:rPr>
          <w:rFonts w:ascii="宋体" w:hAnsi="宋体"/>
          <w:sz w:val="24"/>
        </w:rPr>
      </w:pPr>
      <w:r>
        <w:rPr>
          <w:rFonts w:hint="eastAsia" w:ascii="宋体" w:hAnsi="宋体"/>
          <w:sz w:val="24"/>
        </w:rPr>
        <w:t xml:space="preserve">监狱企业的证明文件。</w:t>
      </w:r>
      <w:r/>
    </w:p>
    <w:p>
      <w:pPr>
        <w:pStyle w:val="1074"/>
        <w:ind w:firstLine="240"/>
        <w:rPr>
          <w:rFonts w:ascii="宋体" w:hAnsi="宋体"/>
          <w:sz w:val="24"/>
          <w:highlight w:val="yellow"/>
        </w:rPr>
      </w:pPr>
      <w:r>
        <w:rPr>
          <w:rFonts w:hint="eastAsia" w:ascii="宋体" w:hAnsi="宋体"/>
          <w:sz w:val="24"/>
        </w:rPr>
        <w:t xml:space="preserve">8.联合体协议（格式见附件13）。</w:t>
      </w:r>
      <w:r>
        <w:rPr>
          <w:rFonts w:hint="eastAsia" w:ascii="宋体" w:hAnsi="宋体"/>
          <w:color w:val="ff0000"/>
          <w:sz w:val="24"/>
        </w:rPr>
        <w:t xml:space="preserve">如果本项目接受联合体投标，投标人是联合体的，则必须提供。</w:t>
      </w:r>
      <w:r/>
    </w:p>
    <w:p>
      <w:pPr>
        <w:ind w:firstLine="480"/>
        <w:spacing w:line="400" w:lineRule="exact"/>
        <w:rPr>
          <w:color w:val="ff0000"/>
        </w:rPr>
      </w:pPr>
      <w:r>
        <w:rPr>
          <w:rFonts w:hint="eastAsia" w:ascii="宋体" w:hAnsi="宋体"/>
          <w:sz w:val="24"/>
        </w:rPr>
        <w:t xml:space="preserve">9</w:t>
      </w:r>
      <w:r>
        <w:rPr>
          <w:rFonts w:ascii="宋体" w:hAnsi="宋体"/>
          <w:sz w:val="24"/>
        </w:rPr>
        <w:t xml:space="preserve">.</w:t>
      </w:r>
      <w:r>
        <w:rPr>
          <w:rFonts w:hint="eastAsia" w:ascii="宋体" w:hAnsi="宋体"/>
          <w:sz w:val="24"/>
        </w:rPr>
        <w:t xml:space="preserve">特定资格要求的证明文件。</w:t>
      </w:r>
      <w:r>
        <w:rPr>
          <w:rFonts w:hint="eastAsia" w:ascii="宋体" w:hAnsi="宋体"/>
          <w:color w:val="ff0000"/>
          <w:sz w:val="24"/>
        </w:rPr>
        <w:t xml:space="preserve">如果本项目对投标人</w:t>
      </w:r>
      <w:r>
        <w:rPr>
          <w:rFonts w:ascii="宋体" w:hAnsi="宋体"/>
          <w:color w:val="ff0000"/>
          <w:sz w:val="24"/>
        </w:rPr>
        <w:t xml:space="preserve">做出特定资格要求的</w:t>
      </w:r>
      <w:r>
        <w:rPr>
          <w:rFonts w:hint="eastAsia" w:ascii="宋体" w:hAnsi="宋体"/>
          <w:color w:val="ff0000"/>
          <w:sz w:val="24"/>
        </w:rPr>
        <w:t xml:space="preserve">，则必须提供。</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w:t>
      </w:r>
      <w:r>
        <w:rPr>
          <w:rFonts w:hint="eastAsia" w:ascii="宋体" w:hAnsi="宋体"/>
          <w:sz w:val="24"/>
        </w:rPr>
        <w:t xml:space="preserve">响应，并按照招标文件要求提供证明材料，否则做无效投标处理。（格式见附件14）</w:t>
      </w:r>
      <w:r/>
    </w:p>
    <w:p>
      <w:pPr>
        <w:ind w:firstLine="482"/>
        <w:spacing w:line="400" w:lineRule="exact"/>
        <w:rPr>
          <w:rFonts w:ascii="宋体" w:hAnsi="宋体"/>
          <w:b/>
          <w:bCs/>
          <w:sz w:val="24"/>
        </w:rPr>
      </w:pPr>
      <w:r>
        <w:rPr>
          <w:rFonts w:hint="eastAsia" w:ascii="宋体" w:hAnsi="宋体"/>
          <w:b/>
          <w:bCs/>
          <w:sz w:val="24"/>
        </w:rPr>
        <w:t xml:space="preserve">四、价格扣除证明文件</w:t>
      </w:r>
      <w:r/>
    </w:p>
    <w:p>
      <w:pPr>
        <w:ind w:firstLine="480"/>
        <w:spacing w:line="400" w:lineRule="exact"/>
        <w:rPr>
          <w:rFonts w:ascii="宋体" w:hAnsi="宋体"/>
          <w:sz w:val="24"/>
        </w:rPr>
      </w:pPr>
      <w:r>
        <w:rPr>
          <w:rFonts w:hint="eastAsia" w:ascii="宋体" w:hAnsi="宋体"/>
          <w:sz w:val="24"/>
        </w:rPr>
        <w:t xml:space="preserve">1.中小企业声明函（格式见附件11）</w:t>
      </w:r>
      <w:r/>
    </w:p>
    <w:p>
      <w:pPr>
        <w:ind w:firstLine="480"/>
        <w:spacing w:line="400" w:lineRule="exact"/>
        <w:rPr>
          <w:rFonts w:ascii="宋体" w:hAnsi="宋体"/>
          <w:sz w:val="24"/>
        </w:rPr>
      </w:pPr>
      <w:r>
        <w:rPr>
          <w:rFonts w:hint="eastAsia" w:ascii="宋体" w:hAnsi="宋体"/>
          <w:sz w:val="24"/>
        </w:rPr>
        <w:t xml:space="preserve">2.残疾人福利性单位声明函（格式见附件12）</w:t>
      </w:r>
      <w:r/>
    </w:p>
    <w:p>
      <w:pPr>
        <w:rPr>
          <w:rFonts w:ascii="宋体" w:hAnsi="宋体"/>
          <w:b/>
          <w:sz w:val="24"/>
        </w:rPr>
      </w:pPr>
      <w:r>
        <w:rPr>
          <w:rFonts w:ascii="宋体" w:hAnsi="宋体"/>
          <w:b/>
          <w:sz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b/>
          <w:bCs/>
          <w:sz w:val="24"/>
          <w:szCs w:val="24"/>
        </w:rPr>
      </w:pPr>
      <w:r>
        <w:rPr>
          <w:rFonts w:hint="eastAsia" w:ascii="宋体" w:hAnsi="宋体"/>
          <w:sz w:val="24"/>
          <w:szCs w:val="24"/>
        </w:rPr>
        <w:t xml:space="preserve">采购包号：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b/>
                <w:bCs/>
                <w:sz w:val="24"/>
                <w:szCs w:val="24"/>
              </w:rPr>
            </w:pPr>
            <w:r>
              <w:rPr>
                <w:rFonts w:hint="eastAsia" w:ascii="宋体" w:hAnsi="宋体" w:cs="宋体"/>
                <w:b/>
                <w:bCs/>
                <w:sz w:val="24"/>
                <w:szCs w:val="24"/>
              </w:rPr>
              <w:t xml:space="preserve">                            </w:t>
            </w:r>
            <w:r>
              <w:rPr>
                <w:rFonts w:hint="eastAsia" w:ascii="宋体" w:hAnsi="宋体"/>
                <w:b/>
                <w:bCs/>
                <w:sz w:val="24"/>
                <w:szCs w:val="24"/>
              </w:rPr>
              <w:t xml:space="preserve">投标总报价</w:t>
            </w:r>
            <w:r/>
          </w:p>
        </w:tc>
      </w:tr>
      <w:tr>
        <w:trPr>
          <w:cantSplit/>
          <w:trHeight w:val="725"/>
        </w:trPr>
        <w:tc>
          <w:tcPr>
            <w:gridSpan w:val="2"/>
            <w:tcW w:w="888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ascii="宋体" w:hAnsi="宋体" w:cs="宋体"/>
                <w:sz w:val="24"/>
                <w:szCs w:val="24"/>
              </w:rPr>
              <w:t xml:space="preserve">）</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p>
      <w:pPr>
        <w:rPr>
          <w:rFonts w:ascii="宋体" w:hAnsi="宋体"/>
          <w:b/>
          <w:sz w:val="24"/>
          <w:szCs w:val="24"/>
        </w:rPr>
      </w:pPr>
      <w:r>
        <w:rPr>
          <w:rFonts w:ascii="宋体" w:hAnsi="宋体"/>
          <w:b/>
          <w:sz w:val="24"/>
          <w:szCs w:val="24"/>
        </w:rPr>
      </w:r>
      <w:r/>
    </w:p>
    <w:tbl>
      <w:tblPr>
        <w:tblW w:w="85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highlight w:val="cyan"/>
              </w:rPr>
            </w:pPr>
            <w:r>
              <w:rPr>
                <w:rFonts w:ascii="宋体" w:hAnsi="宋体"/>
                <w:sz w:val="24"/>
                <w:szCs w:val="24"/>
                <w:highlight w:val="cyan"/>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8"/>
            <w:tcW w:w="803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rPr>
      </w:pPr>
      <w:r>
        <w:rPr>
          <w:rFonts w:hint="eastAsia" w:ascii="宋体" w:hAnsi="宋体"/>
          <w:sz w:val="24"/>
          <w:szCs w:val="24"/>
        </w:rPr>
        <w:t xml:space="preserve">1.投标报价</w:t>
      </w:r>
      <w:r>
        <w:rPr>
          <w:rFonts w:hint="eastAsia" w:ascii="宋体" w:hAnsi="宋体"/>
          <w:sz w:val="24"/>
        </w:rPr>
        <w:t xml:space="preserve">采用总</w:t>
      </w:r>
      <w:r>
        <w:rPr>
          <w:rFonts w:hint="eastAsia" w:ascii="宋体" w:hAnsi="宋体"/>
          <w:sz w:val="24"/>
        </w:rPr>
        <w:t xml:space="preserve">承包方式，“投标总报价”应包括所投货物（包含与货物相关的服务）费用、安装调试费、</w:t>
      </w:r>
      <w:r>
        <w:rPr>
          <w:rFonts w:hint="eastAsia" w:ascii="宋体" w:hAnsi="宋体"/>
          <w:sz w:val="24"/>
        </w:rPr>
        <w:t xml:space="preserve">测试验</w:t>
      </w:r>
      <w:r>
        <w:rPr>
          <w:rFonts w:hint="eastAsia" w:ascii="宋体" w:hAnsi="宋体"/>
          <w:sz w:val="24"/>
        </w:rPr>
        <w:t xml:space="preserve">收费、培训费、运行维护费用、税金、国际（如果</w:t>
      </w:r>
      <w:r>
        <w:rPr>
          <w:rFonts w:ascii="宋体" w:hAnsi="宋体"/>
          <w:sz w:val="24"/>
        </w:rPr>
        <w:t xml:space="preserve">有</w:t>
      </w:r>
      <w:r>
        <w:rPr>
          <w:rFonts w:hint="eastAsia" w:ascii="宋体" w:hAnsi="宋体"/>
          <w:sz w:val="24"/>
        </w:rPr>
        <w:t xml:space="preserve">）国内运输保险、报关清关（如果</w:t>
      </w:r>
      <w:r>
        <w:rPr>
          <w:rFonts w:ascii="宋体" w:hAnsi="宋体"/>
          <w:sz w:val="24"/>
        </w:rPr>
        <w:t xml:space="preserve">有</w:t>
      </w:r>
      <w:r>
        <w:rPr>
          <w:rFonts w:hint="eastAsia" w:ascii="宋体" w:hAnsi="宋体"/>
          <w:sz w:val="24"/>
        </w:rPr>
        <w:t xml:space="preserve">）、开证（如果</w:t>
      </w:r>
      <w:r>
        <w:rPr>
          <w:rFonts w:ascii="宋体" w:hAnsi="宋体"/>
          <w:sz w:val="24"/>
        </w:rPr>
        <w:t xml:space="preserve">有</w:t>
      </w:r>
      <w:r>
        <w:rPr>
          <w:rFonts w:hint="eastAsia" w:ascii="宋体" w:hAnsi="宋体"/>
          <w:sz w:val="24"/>
        </w:rPr>
        <w:t xml:space="preserve">）、办理全套免税手续费用（如果</w:t>
      </w:r>
      <w:r>
        <w:rPr>
          <w:rFonts w:ascii="宋体" w:hAnsi="宋体"/>
          <w:sz w:val="24"/>
        </w:rPr>
        <w:t xml:space="preserve">有</w:t>
      </w:r>
      <w:r>
        <w:rPr>
          <w:rFonts w:hint="eastAsia" w:ascii="宋体" w:hAnsi="宋体"/>
          <w:sz w:val="24"/>
        </w:rPr>
        <w:t xml:space="preserve">）及其他有关的为完成本项目发生的所有费用，招标文件中另有规定的除外。</w:t>
      </w:r>
      <w:r/>
    </w:p>
    <w:p>
      <w:pPr>
        <w:spacing w:line="400" w:lineRule="exact"/>
        <w:rPr>
          <w:rFonts w:ascii="宋体" w:hAnsi="宋体"/>
          <w:sz w:val="24"/>
        </w:rPr>
      </w:pPr>
      <w:r>
        <w:rPr>
          <w:rFonts w:hint="eastAsia" w:ascii="宋体" w:hAnsi="宋体"/>
          <w:sz w:val="24"/>
        </w:rPr>
        <w:t xml:space="preserve">2.</w:t>
      </w:r>
      <w:r>
        <w:rPr>
          <w:rFonts w:hint="eastAsia"/>
        </w:rPr>
        <w:t xml:space="preserve">“</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中“投标总报价”数额应当与“开标一览表”中“投标总报价”数额一致。</w:t>
      </w:r>
      <w:r/>
    </w:p>
    <w:p>
      <w:pPr>
        <w:spacing w:line="400" w:lineRule="exact"/>
        <w:rPr>
          <w:rFonts w:ascii="宋体" w:hAnsi="宋体"/>
          <w:sz w:val="24"/>
        </w:rPr>
      </w:pPr>
      <w:r>
        <w:rPr>
          <w:rFonts w:hint="eastAsia" w:ascii="宋体" w:hAnsi="宋体"/>
          <w:sz w:val="24"/>
        </w:rPr>
        <w:t xml:space="preserve">3.投标人需认真填写本报价表，尤其注意规格型号的准确填写。</w:t>
      </w:r>
      <w:r/>
    </w:p>
    <w:p>
      <w:pPr>
        <w:spacing w:line="400" w:lineRule="exact"/>
        <w:rPr>
          <w:rFonts w:ascii="宋体" w:hAnsi="宋体"/>
          <w:sz w:val="24"/>
          <w:szCs w:val="24"/>
        </w:rPr>
      </w:pPr>
      <w:r>
        <w:rPr>
          <w:rFonts w:hint="eastAsia" w:ascii="宋体" w:hAnsi="宋体"/>
          <w:sz w:val="24"/>
        </w:rPr>
        <w:t xml:space="preserve">4.项目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pStyle w:val="1074"/>
        <w:ind w:firstLine="241"/>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p>
      <w:pPr>
        <w:rPr>
          <w:rFonts w:ascii="宋体" w:hAnsi="宋体"/>
          <w:b/>
          <w:sz w:val="24"/>
          <w:szCs w:val="24"/>
        </w:rPr>
      </w:pPr>
      <w:r>
        <w:rPr>
          <w:rFonts w:ascii="宋体" w:hAnsi="宋体"/>
          <w:b/>
          <w:sz w:val="24"/>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1074"/>
        <w:ind w:firstLine="240"/>
        <w:rPr>
          <w:rFonts w:ascii="宋体" w:hAnsi="宋体"/>
          <w:sz w:val="24"/>
          <w:szCs w:val="24"/>
        </w:rPr>
      </w:pPr>
      <w:r>
        <w:rPr>
          <w:rFonts w:ascii="宋体" w:hAnsi="宋体"/>
          <w:sz w:val="24"/>
          <w:szCs w:val="24"/>
        </w:rPr>
      </w:r>
      <w:r/>
    </w:p>
    <w:p>
      <w:pPr>
        <w:pStyle w:val="1074"/>
        <w:ind w:firstLine="24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p>
      <w:pPr>
        <w:rPr>
          <w:rFonts w:ascii="宋体" w:hAnsi="宋体"/>
          <w:b/>
          <w:sz w:val="24"/>
          <w:szCs w:val="24"/>
        </w:rPr>
      </w:pPr>
      <w:r>
        <w:rPr>
          <w:rFonts w:ascii="宋体" w:hAnsi="宋体"/>
          <w:b/>
          <w:sz w:val="24"/>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color w:val="000000"/>
          <w:sz w:val="24"/>
          <w:szCs w:val="24"/>
          <w:u w:val="single"/>
        </w:rPr>
        <w:t xml:space="preserve">***</w:t>
      </w:r>
      <w:r>
        <w:rPr>
          <w:rFonts w:hint="eastAsia"/>
          <w:color w:val="000000"/>
          <w:sz w:val="24"/>
          <w:szCs w:val="24"/>
        </w:rPr>
        <w:t xml:space="preserve">号项目</w:t>
      </w:r>
      <w:r>
        <w:rPr>
          <w:rFonts w:hint="eastAsia"/>
          <w:color w:val="000000"/>
          <w:sz w:val="24"/>
          <w:szCs w:val="24"/>
        </w:rPr>
        <w:t xml:space="preserve">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w:t>
      </w:r>
      <w:r>
        <w:rPr>
          <w:rFonts w:hint="eastAsia"/>
          <w:color w:val="000000"/>
          <w:sz w:val="24"/>
          <w:szCs w:val="24"/>
        </w:rPr>
        <w:t xml:space="preserve">日期：</w:t>
      </w:r>
      <w:r>
        <w:rPr>
          <w:rFonts w:hint="eastAsia"/>
          <w:color w:val="000000"/>
          <w:sz w:val="24"/>
          <w:szCs w:val="24"/>
          <w:u w:val="single"/>
        </w:rPr>
        <w:t xml:space="preserve">                                         </w:t>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                        投标函</w:t>
      </w:r>
      <w:r/>
    </w:p>
    <w:p>
      <w:pPr>
        <w:jc w:val="left"/>
        <w:spacing w:line="420" w:lineRule="exact"/>
        <w:rPr>
          <w:rFonts w:ascii="宋体" w:hAnsi="宋体"/>
          <w:color w:val="000000"/>
          <w:sz w:val="24"/>
        </w:rPr>
      </w:pPr>
      <w:r>
        <w:rPr>
          <w:rFonts w:hint="eastAsia" w:ascii="宋体" w:hAnsi="宋体"/>
          <w:color w:val="000000"/>
          <w:sz w:val="24"/>
        </w:rPr>
        <w:t xml:space="preserve">致：扬州市公共资源交易中心邗江分中心：</w:t>
      </w:r>
      <w:r/>
    </w:p>
    <w:p>
      <w:pPr>
        <w:ind w:firstLine="480"/>
        <w:jc w:val="left"/>
        <w:spacing w:line="420" w:lineRule="exact"/>
        <w:rPr>
          <w:rFonts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rPr>
      </w:pPr>
      <w:r>
        <w:rPr>
          <w:rFonts w:hint="eastAsia" w:ascii="宋体" w:hAnsi="宋体"/>
          <w:color w:val="000000"/>
          <w:sz w:val="24"/>
        </w:rPr>
        <w:t xml:space="preserve">据此函，__________签字</w:t>
      </w:r>
      <w:r>
        <w:rPr>
          <w:rFonts w:hint="eastAsia" w:ascii="宋体" w:hAnsi="宋体"/>
          <w:color w:val="000000"/>
          <w:sz w:val="24"/>
        </w:rPr>
        <w:t xml:space="preserve">人兹宣布</w:t>
      </w:r>
      <w:r>
        <w:rPr>
          <w:rFonts w:hint="eastAsia" w:ascii="宋体" w:hAnsi="宋体"/>
          <w:color w:val="000000"/>
          <w:sz w:val="24"/>
        </w:rPr>
        <w:t xml:space="preserve">同意如下：</w:t>
      </w:r>
      <w:r/>
    </w:p>
    <w:p>
      <w:pPr>
        <w:ind w:firstLine="480"/>
        <w:jc w:val="left"/>
        <w:spacing w:line="42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2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2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firstLine="480"/>
        <w:spacing w:line="419" w:lineRule="atLeast"/>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7.我方为：□大型企业 □中型企业 □小型企业 □微型企业（在对应□内打“√”）</w:t>
      </w:r>
      <w:r/>
    </w:p>
    <w:p>
      <w:pPr>
        <w:ind w:left="425"/>
        <w:jc w:val="left"/>
        <w:spacing w:line="420" w:lineRule="exact"/>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.与本投标有关的正式通讯地址为：</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邮</w:t>
      </w:r>
      <w:r>
        <w:rPr>
          <w:rFonts w:hint="eastAsia" w:ascii="宋体" w:hAnsi="宋体"/>
          <w:color w:val="000000"/>
          <w:sz w:val="24"/>
        </w:rPr>
        <w:t xml:space="preserve">        编：</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账</w:t>
      </w:r>
      <w:r>
        <w:rPr>
          <w:rFonts w:hint="eastAsia" w:ascii="宋体" w:hAnsi="宋体"/>
          <w:color w:val="000000"/>
          <w:sz w:val="24"/>
        </w:rPr>
        <w:t xml:space="preserve">        号： </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日        期：______年____月____日</w:t>
      </w:r>
      <w:r/>
    </w:p>
    <w:p>
      <w:pPr>
        <w:rPr>
          <w:rFonts w:ascii="宋体" w:hAnsi="宋体"/>
          <w:b/>
          <w:color w:val="000000"/>
          <w:sz w:val="24"/>
        </w:rPr>
      </w:pPr>
      <w:r>
        <w:rPr>
          <w:rFonts w:ascii="宋体" w:hAnsi="宋体"/>
          <w:b/>
          <w:color w:val="000000"/>
          <w:sz w:val="24"/>
        </w:rPr>
      </w:r>
      <w:r/>
    </w:p>
    <w:p>
      <w:pPr>
        <w:pStyle w:val="1074"/>
        <w:ind w:firstLine="241"/>
        <w:rPr>
          <w:rFonts w:ascii="宋体" w:hAnsi="宋体"/>
          <w:b/>
          <w:color w:val="000000"/>
          <w:sz w:val="24"/>
        </w:rPr>
      </w:pPr>
      <w:r>
        <w:rPr>
          <w:rFonts w:ascii="宋体" w:hAnsi="宋体"/>
          <w:b/>
          <w:color w:val="000000"/>
          <w:sz w:val="24"/>
        </w:rPr>
      </w:r>
      <w:r/>
    </w:p>
    <w:p>
      <w:pPr>
        <w:pStyle w:val="1074"/>
        <w:ind w:firstLine="241"/>
        <w:rPr>
          <w:rFonts w:ascii="宋体" w:hAnsi="宋体"/>
          <w:b/>
          <w:color w:val="000000"/>
          <w:sz w:val="24"/>
        </w:rPr>
      </w:pPr>
      <w:r>
        <w:rPr>
          <w:rFonts w:ascii="宋体" w:hAnsi="宋体"/>
          <w:b/>
          <w:color w:val="000000"/>
          <w:sz w:val="24"/>
        </w:rPr>
      </w:r>
      <w:r/>
    </w:p>
    <w:p>
      <w:pPr>
        <w:pStyle w:val="1074"/>
        <w:ind w:firstLine="241"/>
        <w:rPr>
          <w:rFonts w:ascii="宋体" w:hAnsi="宋体"/>
          <w:b/>
          <w:color w:val="000000"/>
          <w:sz w:val="24"/>
        </w:rPr>
      </w:pPr>
      <w:r>
        <w:rPr>
          <w:rFonts w:ascii="宋体" w:hAnsi="宋体"/>
          <w:b/>
          <w:color w:val="000000"/>
          <w:sz w:val="24"/>
        </w:rPr>
      </w:r>
      <w:r/>
    </w:p>
    <w:p>
      <w:pPr>
        <w:pStyle w:val="1074"/>
        <w:ind w:firstLine="241"/>
        <w:rPr>
          <w:rFonts w:ascii="宋体" w:hAnsi="宋体"/>
          <w:b/>
          <w:color w:val="000000"/>
          <w:sz w:val="24"/>
        </w:rPr>
      </w:pPr>
      <w:r>
        <w:rPr>
          <w:rFonts w:ascii="宋体" w:hAnsi="宋体"/>
          <w:b/>
          <w:color w:val="000000"/>
          <w:sz w:val="24"/>
        </w:rPr>
      </w:r>
      <w:r/>
    </w:p>
    <w:p>
      <w:pPr>
        <w:pStyle w:val="1074"/>
        <w:ind w:firstLine="241"/>
        <w:rPr>
          <w:rFonts w:ascii="宋体" w:hAnsi="宋体"/>
          <w:b/>
          <w:color w:val="000000"/>
          <w:sz w:val="24"/>
        </w:rPr>
      </w:pPr>
      <w:r>
        <w:rPr>
          <w:rFonts w:ascii="宋体" w:hAnsi="宋体"/>
          <w:b/>
          <w:color w:val="000000"/>
          <w:sz w:val="24"/>
        </w:rPr>
      </w:r>
      <w:r/>
    </w:p>
    <w:p>
      <w:pPr>
        <w:pStyle w:val="1074"/>
        <w:ind w:firstLine="241"/>
        <w:rPr>
          <w:rFonts w:ascii="宋体" w:hAnsi="宋体"/>
          <w:b/>
          <w:color w:val="000000"/>
          <w:sz w:val="24"/>
        </w:rPr>
      </w:pPr>
      <w:r>
        <w:rPr>
          <w:rFonts w:ascii="宋体" w:hAnsi="宋体"/>
          <w:b/>
          <w:color w:val="000000"/>
          <w:sz w:val="24"/>
        </w:rPr>
      </w:r>
      <w:r/>
    </w:p>
    <w:p>
      <w:pPr>
        <w:pStyle w:val="1074"/>
        <w:ind w:firstLine="241"/>
        <w:rPr>
          <w:rFonts w:ascii="宋体" w:hAnsi="宋体"/>
          <w:b/>
          <w:color w:val="0b5fd1"/>
          <w:sz w:val="24"/>
          <w:szCs w:val="24"/>
        </w:rPr>
      </w:pPr>
      <w:r>
        <w:rPr>
          <w:rFonts w:hint="eastAsia" w:ascii="宋体" w:hAnsi="宋体"/>
          <w:b/>
          <w:color w:val="000000"/>
          <w:sz w:val="24"/>
        </w:rPr>
        <w:t xml:space="preserve">附件7           主要标的信息（中标后将公示）</w:t>
      </w:r>
      <w:r/>
    </w:p>
    <w:p>
      <w:pPr>
        <w:spacing w:after="312" w:line="360" w:lineRule="auto"/>
        <w:rPr>
          <w:rFonts w:ascii="宋体" w:hAnsi="宋体"/>
          <w:b/>
          <w:sz w:val="24"/>
          <w:szCs w:val="24"/>
        </w:rPr>
      </w:pPr>
      <w:r>
        <w:rPr>
          <w:rFonts w:hint="eastAsia" w:ascii="宋体" w:hAnsi="宋体"/>
          <w:sz w:val="24"/>
          <w:szCs w:val="24"/>
        </w:rPr>
        <w:t xml:space="preserve">投标人全称：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1074"/>
        <w:ind w:firstLine="241"/>
        <w:rPr>
          <w:rFonts w:ascii="宋体" w:hAnsi="宋体"/>
          <w:b/>
          <w:color w:val="000000"/>
          <w:sz w:val="24"/>
        </w:rPr>
      </w:pPr>
      <w:r>
        <w:rPr>
          <w:rFonts w:ascii="宋体" w:hAnsi="宋体"/>
          <w:b/>
          <w:color w:val="000000"/>
          <w:sz w:val="24"/>
        </w:rPr>
      </w:r>
      <w:r/>
    </w:p>
    <w:p>
      <w:pPr>
        <w:pStyle w:val="1074"/>
        <w:ind w:firstLine="241"/>
        <w:rPr>
          <w:rFonts w:ascii="宋体" w:hAnsi="宋体"/>
          <w:b/>
          <w:color w:val="000000"/>
          <w:sz w:val="24"/>
        </w:rPr>
      </w:pPr>
      <w:r>
        <w:rPr>
          <w:rFonts w:ascii="宋体" w:hAnsi="宋体"/>
          <w:b/>
          <w:color w:val="000000"/>
          <w:sz w:val="24"/>
        </w:rPr>
      </w:r>
      <w:r/>
    </w:p>
    <w:p>
      <w:pPr>
        <w:pStyle w:val="1074"/>
        <w:ind w:firstLine="241"/>
        <w:rPr>
          <w:rFonts w:ascii="宋体" w:hAnsi="宋体"/>
          <w:b/>
          <w:color w:val="000000"/>
          <w:sz w:val="24"/>
        </w:rPr>
      </w:pPr>
      <w:r>
        <w:rPr>
          <w:rFonts w:hint="eastAsia" w:ascii="宋体" w:hAnsi="宋体"/>
          <w:b/>
          <w:color w:val="000000"/>
          <w:sz w:val="24"/>
        </w:rPr>
        <w:t xml:space="preserve">附件8</w:t>
      </w:r>
      <w:r/>
    </w:p>
    <w:p>
      <w:pPr>
        <w:ind w:firstLine="1205"/>
        <w:rPr>
          <w:rFonts w:ascii="宋体" w:hAnsi="宋体"/>
          <w:b/>
          <w:color w:val="000000"/>
          <w:sz w:val="24"/>
        </w:rPr>
      </w:pPr>
      <w:r>
        <w:rPr>
          <w:rFonts w:hint="eastAsia" w:ascii="宋体" w:hAnsi="宋体"/>
          <w:b/>
          <w:color w:val="000000"/>
          <w:sz w:val="24"/>
        </w:rPr>
        <w:t xml:space="preserve">具备履行合同所必需的设备和专业技术能力的书面声明</w:t>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spacing w:line="460" w:lineRule="exact"/>
        <w:rPr>
          <w:rFonts w:ascii="宋体" w:hAnsi="宋体"/>
          <w:bCs/>
          <w:color w:val="000000"/>
          <w:sz w:val="24"/>
        </w:rPr>
      </w:pPr>
      <w:r>
        <w:rPr>
          <w:rFonts w:ascii="宋体" w:hAnsi="宋体"/>
          <w:bCs/>
          <w:color w:val="000000"/>
          <w:sz w:val="24"/>
        </w:rPr>
      </w:r>
      <w:r/>
    </w:p>
    <w:p>
      <w:pPr>
        <w:pStyle w:val="1074"/>
        <w:ind w:firstLine="241"/>
        <w:rPr>
          <w:rFonts w:ascii="宋体" w:hAnsi="宋体"/>
          <w:b/>
          <w:color w:val="000000"/>
          <w:sz w:val="24"/>
        </w:rPr>
      </w:pPr>
      <w:r>
        <w:rPr>
          <w:rFonts w:hint="eastAsia" w:ascii="宋体" w:hAnsi="宋体"/>
          <w:b/>
          <w:color w:val="000000"/>
          <w:sz w:val="24"/>
        </w:rPr>
        <w:t xml:space="preserve">附件9</w:t>
      </w:r>
      <w:r>
        <w:rPr>
          <w:rFonts w:hint="eastAsia" w:ascii="宋体" w:hAnsi="宋体"/>
          <w:bCs/>
          <w:color w:val="000000"/>
          <w:sz w:val="24"/>
        </w:rPr>
        <w:t xml:space="preserve">                        </w:t>
      </w:r>
      <w:r/>
    </w:p>
    <w:p>
      <w:pPr>
        <w:ind w:left="480"/>
        <w:rPr>
          <w:rFonts w:ascii="宋体" w:hAnsi="宋体"/>
          <w:b/>
          <w:color w:val="000000"/>
          <w:sz w:val="24"/>
        </w:rPr>
      </w:pP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我单位郑重声明：参加本次政府采购活动前3年内，我单位在经营活动中没有因违法经营受到刑事处罚或者责令停产停业、吊销许可证或者执照、较大数额罚款等行政处罚。</w:t>
      </w:r>
      <w:bookmarkStart w:id="205" w:name="_Toc120614284"/>
      <w:r/>
      <w:r/>
    </w:p>
    <w:p>
      <w:pPr>
        <w:spacing w:line="460" w:lineRule="exact"/>
        <w:rPr>
          <w:rFonts w:ascii="宋体" w:hAnsi="宋体"/>
          <w:b/>
          <w:color w:val="000000"/>
          <w:sz w:val="24"/>
        </w:rPr>
      </w:pPr>
      <w:r>
        <w:rPr>
          <w:rFonts w:ascii="宋体" w:hAnsi="宋体"/>
          <w:b/>
          <w:color w:val="000000"/>
          <w:sz w:val="24"/>
        </w:rPr>
      </w:r>
      <w:r/>
    </w:p>
    <w:p>
      <w:pPr>
        <w:spacing w:line="460" w:lineRule="exact"/>
        <w:rPr>
          <w:rFonts w:ascii="宋体" w:hAnsi="宋体"/>
          <w:b/>
          <w:color w:val="000000"/>
          <w:sz w:val="24"/>
        </w:rPr>
      </w:pPr>
      <w:r>
        <w:rPr>
          <w:rFonts w:ascii="宋体" w:hAnsi="宋体"/>
          <w:b/>
          <w:color w:val="000000"/>
          <w:sz w:val="24"/>
        </w:rPr>
      </w:r>
      <w:r/>
    </w:p>
    <w:p>
      <w:pPr>
        <w:spacing w:line="500" w:lineRule="exact"/>
        <w:rPr>
          <w:rFonts w:ascii="宋体" w:hAnsi="宋体" w:eastAsia="等线"/>
          <w:b/>
          <w:sz w:val="24"/>
          <w:szCs w:val="24"/>
        </w:rPr>
      </w:pPr>
      <w:r>
        <w:rPr>
          <w:rFonts w:hint="eastAsia" w:ascii="宋体" w:hAnsi="宋体"/>
          <w:b/>
          <w:color w:val="000000"/>
          <w:sz w:val="24"/>
        </w:rPr>
        <w:t xml:space="preserve">附件10  </w:t>
      </w:r>
      <w:r>
        <w:rPr>
          <w:rFonts w:ascii="宋体" w:hAnsi="宋体"/>
          <w:b/>
          <w:color w:val="000000"/>
          <w:sz w:val="24"/>
        </w:rPr>
        <w:t xml:space="preserve">  </w:t>
      </w:r>
      <w:r>
        <w:rPr>
          <w:rFonts w:hint="eastAsia" w:ascii="宋体" w:hAnsi="宋体"/>
          <w:b/>
          <w:color w:val="000000"/>
          <w:sz w:val="24"/>
        </w:rPr>
        <w:t xml:space="preserve">                 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w:t>
      </w:r>
      <w:r>
        <w:rPr>
          <w:rFonts w:hint="eastAsia" w:ascii="宋体" w:hAnsi="宋体" w:cs="宋体"/>
          <w:sz w:val="24"/>
          <w:szCs w:val="24"/>
        </w:rPr>
        <w:t xml:space="preserve">不</w:t>
      </w:r>
      <w:r>
        <w:rPr>
          <w:rFonts w:hint="eastAsia" w:ascii="宋体" w:hAnsi="宋体" w:cs="宋体"/>
          <w:sz w:val="24"/>
          <w:szCs w:val="24"/>
        </w:rPr>
        <w:t xml:space="preserve">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w:t>
      </w:r>
      <w:r>
        <w:rPr>
          <w:rFonts w:hint="eastAsia" w:ascii="宋体" w:hAnsi="宋体" w:cs="宋体"/>
          <w:sz w:val="24"/>
          <w:szCs w:val="24"/>
        </w:rPr>
        <w:t xml:space="preserve">本承诺</w:t>
      </w:r>
      <w:r>
        <w:rPr>
          <w:rFonts w:hint="eastAsia" w:ascii="宋体" w:hAnsi="宋体" w:cs="宋体"/>
          <w:sz w:val="24"/>
          <w:szCs w:val="24"/>
        </w:rPr>
        <w:t xml:space="preserve">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keepLines/>
        <w:keepNext/>
        <w:spacing w:before="260" w:after="260" w:line="416" w:lineRule="auto"/>
        <w:rPr>
          <w:rFonts w:ascii="宋体" w:hAnsi="宋体"/>
          <w:b/>
          <w:color w:val="000000"/>
          <w:sz w:val="24"/>
        </w:rPr>
        <w:outlineLvl w:val="1"/>
      </w:pPr>
      <w:r>
        <w:rPr>
          <w:rFonts w:ascii="宋体" w:hAnsi="宋体"/>
          <w:b/>
          <w:color w:val="000000"/>
          <w:sz w:val="24"/>
        </w:rPr>
        <w:t xml:space="preserve">       </w:t>
      </w:r>
      <w:r>
        <w:rPr>
          <w:rFonts w:hint="eastAsia" w:ascii="宋体" w:hAnsi="宋体"/>
          <w:b/>
          <w:color w:val="000000"/>
          <w:sz w:val="24"/>
        </w:rPr>
        <w:t xml:space="preserve">        </w:t>
      </w:r>
      <w:r/>
    </w:p>
    <w:p>
      <w:pPr>
        <w:keepLines/>
        <w:keepNext/>
        <w:spacing w:before="260" w:after="260" w:line="416" w:lineRule="auto"/>
        <w:rPr>
          <w:rFonts w:ascii="宋体" w:hAnsi="宋体"/>
          <w:b/>
          <w:color w:val="000000"/>
          <w:sz w:val="24"/>
        </w:rPr>
        <w:outlineLvl w:val="1"/>
      </w:pPr>
      <w:r>
        <w:rPr>
          <w:rFonts w:ascii="宋体" w:hAnsi="宋体"/>
          <w:b/>
          <w:color w:val="000000"/>
          <w:sz w:val="24"/>
        </w:rPr>
      </w:r>
      <w:r/>
    </w:p>
    <w:p>
      <w:pPr>
        <w:keepLines/>
        <w:keepNext/>
        <w:spacing w:before="260" w:after="260" w:line="416" w:lineRule="auto"/>
        <w:rPr>
          <w:rFonts w:ascii="宋体" w:hAnsi="宋体"/>
          <w:b/>
          <w:color w:val="000000"/>
          <w:sz w:val="24"/>
        </w:rPr>
        <w:outlineLvl w:val="1"/>
      </w:pPr>
      <w:r>
        <w:rPr>
          <w:rFonts w:ascii="宋体" w:hAnsi="宋体"/>
          <w:b/>
          <w:color w:val="000000"/>
          <w:sz w:val="24"/>
        </w:rPr>
      </w:r>
      <w:r/>
    </w:p>
    <w:p>
      <w:pPr>
        <w:keepLines/>
        <w:keepNext/>
        <w:spacing w:before="260" w:after="260" w:line="416" w:lineRule="auto"/>
        <w:rPr>
          <w:rFonts w:ascii="宋体" w:hAnsi="宋体"/>
          <w:b/>
          <w:color w:val="000000"/>
          <w:sz w:val="24"/>
        </w:rPr>
        <w:outlineLvl w:val="1"/>
      </w:pPr>
      <w:r>
        <w:rPr>
          <w:rFonts w:ascii="宋体" w:hAnsi="宋体"/>
          <w:b/>
          <w:color w:val="000000"/>
          <w:sz w:val="24"/>
        </w:rPr>
      </w:r>
      <w:r/>
    </w:p>
    <w:p>
      <w:pPr>
        <w:keepLines/>
        <w:keepNext/>
        <w:spacing w:before="260" w:after="260" w:line="416" w:lineRule="auto"/>
        <w:rPr>
          <w:rFonts w:ascii="宋体" w:hAnsi="宋体"/>
          <w:b/>
          <w:color w:val="000000"/>
          <w:sz w:val="24"/>
        </w:rPr>
        <w:outlineLvl w:val="1"/>
      </w:pPr>
      <w:r>
        <w:rPr>
          <w:rFonts w:ascii="宋体" w:hAnsi="宋体"/>
          <w:b/>
          <w:color w:val="000000"/>
          <w:sz w:val="24"/>
        </w:rPr>
      </w:r>
      <w:r/>
    </w:p>
    <w:p>
      <w:pPr>
        <w:keepLines/>
        <w:keepNext/>
        <w:spacing w:before="260" w:after="260" w:line="416" w:lineRule="auto"/>
        <w:rPr>
          <w:rFonts w:ascii="宋体" w:hAnsi="宋体"/>
          <w:b/>
          <w:color w:val="000000"/>
          <w:sz w:val="24"/>
        </w:rPr>
        <w:outlineLvl w:val="1"/>
      </w:pPr>
      <w:r>
        <w:rPr>
          <w:rFonts w:ascii="宋体" w:hAnsi="宋体"/>
          <w:b/>
          <w:color w:val="000000"/>
          <w:sz w:val="24"/>
        </w:rPr>
      </w:r>
      <w:r/>
    </w:p>
    <w:p>
      <w:pPr>
        <w:ind w:left="420" w:firstLine="482"/>
        <w:jc w:val="left"/>
        <w:spacing w:line="420" w:lineRule="exact"/>
        <w:rPr>
          <w:rFonts w:ascii="宋体" w:hAnsi="宋体"/>
          <w:color w:val="000000"/>
          <w:sz w:val="24"/>
        </w:rPr>
      </w:pPr>
      <w:r>
        <w:rPr>
          <w:rFonts w:ascii="宋体" w:hAnsi="宋体"/>
          <w:b/>
          <w:color w:val="000000"/>
          <w:sz w:val="24"/>
        </w:rPr>
        <w:t xml:space="preserve"> </w:t>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241"/>
        <w:jc w:val="center"/>
        <w:spacing w:line="560" w:lineRule="exact"/>
        <w:rPr>
          <w:rFonts w:ascii="宋体" w:hAnsi="宋体"/>
          <w:b/>
          <w:color w:val="ff0000"/>
          <w:sz w:val="24"/>
        </w:rPr>
      </w:pPr>
      <w:r>
        <w:rPr>
          <w:rFonts w:ascii="宋体" w:hAnsi="宋体"/>
          <w:b/>
          <w:color w:val="ff0000"/>
          <w:sz w:val="24"/>
        </w:rPr>
      </w:r>
      <w:r/>
    </w:p>
    <w:p>
      <w:pPr>
        <w:pStyle w:val="743"/>
      </w:pPr>
      <w:r/>
      <w:r/>
    </w:p>
    <w:p>
      <w:pPr>
        <w:ind w:firstLine="241"/>
        <w:spacing w:line="560" w:lineRule="exact"/>
        <w:rPr>
          <w:rFonts w:ascii="宋体" w:hAnsi="宋体"/>
          <w:b/>
          <w:sz w:val="24"/>
        </w:rPr>
      </w:pPr>
      <w:r>
        <w:rPr>
          <w:rFonts w:hint="eastAsia" w:ascii="宋体" w:hAnsi="宋体"/>
          <w:b/>
          <w:sz w:val="24"/>
        </w:rPr>
        <w:t xml:space="preserve">附件11 </w:t>
      </w:r>
      <w:r>
        <w:rPr>
          <w:rFonts w:ascii="宋体" w:hAnsi="宋体"/>
          <w:b/>
          <w:sz w:val="24"/>
        </w:rPr>
        <w:t xml:space="preserve"> </w:t>
      </w:r>
      <w:r>
        <w:rPr>
          <w:rFonts w:hint="eastAsia" w:ascii="宋体" w:hAnsi="宋体"/>
          <w:b/>
          <w:sz w:val="24"/>
        </w:rPr>
        <w:t xml:space="preserve">    中小企业声明函（货物类项目）（采购包号：**）</w:t>
      </w:r>
      <w:r/>
    </w:p>
    <w:p>
      <w:pPr>
        <w:ind w:firstLine="480"/>
        <w:spacing w:line="400" w:lineRule="exact"/>
        <w:rPr>
          <w:rFonts w:ascii="宋体" w:hAnsi="宋体" w:cs="宋体"/>
          <w:sz w:val="24"/>
          <w:szCs w:val="24"/>
        </w:rPr>
      </w:pP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rPr>
        <w:t xml:space="preserve">扬州市公共资源交易中心组织</w:t>
      </w:r>
      <w:r>
        <w:rPr>
          <w:rFonts w:ascii="宋体" w:hAnsi="宋体" w:cs="宋体"/>
          <w:sz w:val="24"/>
          <w:szCs w:val="24"/>
        </w:rPr>
        <w:t xml:space="preserve">的</w:t>
      </w:r>
      <w:r>
        <w:rPr>
          <w:rFonts w:ascii="宋体" w:hAnsi="宋体" w:cs="宋体"/>
          <w:sz w:val="24"/>
          <w:szCs w:val="24"/>
          <w:u w:val="single"/>
        </w:rPr>
        <w:t xml:space="preserve">（项目名称）</w:t>
      </w:r>
      <w:r>
        <w:rPr>
          <w:rFonts w:hint="eastAsia" w:ascii="宋体" w:hAnsi="宋体" w:cs="宋体"/>
          <w:sz w:val="24"/>
          <w:szCs w:val="24"/>
          <w:u w:val="single"/>
        </w:rPr>
        <w:t xml:space="preserve">，（项目编号）</w:t>
      </w:r>
      <w:r>
        <w:rPr>
          <w:rFonts w:hint="eastAsia" w:ascii="宋体" w:hAnsi="宋体" w:cs="宋体"/>
          <w:sz w:val="24"/>
          <w:szCs w:val="24"/>
        </w:rPr>
        <w:t xml:space="preserve">的</w:t>
      </w:r>
      <w:r>
        <w:rPr>
          <w:rFonts w:ascii="宋体"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400" w:lineRule="exact"/>
        <w:rPr>
          <w:rFonts w:ascii="宋体" w:hAnsi="宋体" w:cs="宋体"/>
          <w:sz w:val="24"/>
          <w:szCs w:val="24"/>
        </w:rPr>
      </w:pPr>
      <w:r>
        <w:rPr>
          <w:rFonts w:ascii="宋体" w:hAnsi="宋体" w:cs="宋体"/>
          <w:sz w:val="24"/>
          <w:szCs w:val="24"/>
        </w:rPr>
        <w:t xml:space="preserve"> 1. </w:t>
      </w:r>
      <w:r>
        <w:rPr>
          <w:rFonts w:ascii="宋体" w:hAnsi="宋体" w:cs="宋体"/>
          <w:sz w:val="24"/>
          <w:szCs w:val="24"/>
          <w:u w:val="single"/>
        </w:rPr>
        <w:t xml:space="preserve">（</w:t>
      </w:r>
      <w:r>
        <w:rPr>
          <w:rFonts w:hint="eastAsia" w:ascii="宋体" w:hAnsi="宋体" w:cs="宋体"/>
          <w:color w:val="ff0000"/>
          <w:u w:val="single"/>
        </w:rPr>
        <w:t xml:space="preserve">扬州市</w:t>
      </w:r>
      <w:r>
        <w:rPr>
          <w:rFonts w:hint="eastAsia" w:ascii="宋体" w:hAnsi="宋体" w:cs="宋体"/>
          <w:color w:val="ff0000"/>
          <w:u w:val="single"/>
        </w:rPr>
        <w:t xml:space="preserve">邗江区</w:t>
      </w:r>
      <w:r>
        <w:rPr>
          <w:rFonts w:hint="eastAsia" w:ascii="宋体" w:hAnsi="宋体" w:cs="宋体"/>
          <w:color w:val="ff0000"/>
          <w:u w:val="single"/>
        </w:rPr>
        <w:t xml:space="preserve">人民法院</w:t>
      </w:r>
      <w:r>
        <w:rPr>
          <w:rFonts w:hint="eastAsia" w:ascii="宋体" w:hAnsi="宋体"/>
          <w:color w:val="ff0000"/>
          <w:u w:val="single"/>
        </w:rPr>
        <w:t xml:space="preserve">安全一体化软件平台</w:t>
      </w:r>
      <w:r>
        <w:rPr>
          <w:rFonts w:ascii="宋体" w:hAnsi="宋体" w:cs="宋体"/>
          <w:sz w:val="24"/>
          <w:szCs w:val="24"/>
          <w:u w:val="single"/>
        </w:rPr>
        <w:t xml:space="preserve">） </w:t>
      </w:r>
      <w:r>
        <w:rPr>
          <w:rFonts w:ascii="宋体" w:hAnsi="宋体" w:cs="宋体"/>
          <w:sz w:val="24"/>
          <w:szCs w:val="24"/>
        </w:rPr>
        <w:t xml:space="preserve">，属于</w:t>
      </w:r>
      <w:r>
        <w:rPr>
          <w:rFonts w:ascii="宋体" w:hAnsi="宋体" w:cs="宋体"/>
          <w:sz w:val="24"/>
          <w:szCs w:val="24"/>
          <w:u w:val="single"/>
        </w:rPr>
        <w:t xml:space="preserve">（</w:t>
      </w:r>
      <w:r>
        <w:rPr>
          <w:rFonts w:hint="eastAsia" w:ascii="宋体" w:hAnsi="宋体" w:cs="宋体"/>
          <w:color w:val="ff0000"/>
          <w:sz w:val="24"/>
          <w:szCs w:val="24"/>
          <w:u w:val="single"/>
        </w:rPr>
        <w:t xml:space="preserve">工业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 </w:t>
      </w:r>
      <w:r/>
    </w:p>
    <w:p>
      <w:pPr>
        <w:ind w:firstLine="480"/>
        <w:spacing w:line="400" w:lineRule="exact"/>
        <w:rPr>
          <w:rFonts w:ascii="宋体" w:hAnsi="宋体" w:cs="宋体"/>
          <w:sz w:val="24"/>
          <w:szCs w:val="24"/>
        </w:rPr>
      </w:pPr>
      <w:r>
        <w:rPr>
          <w:rFonts w:ascii="宋体" w:hAnsi="宋体" w:cs="宋体"/>
          <w:sz w:val="24"/>
          <w:szCs w:val="24"/>
        </w:rPr>
        <w:t xml:space="preserve">2.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w:t>
      </w:r>
      <w:r>
        <w:rPr>
          <w:rFonts w:hint="eastAsia" w:ascii="宋体" w:hAnsi="宋体" w:cs="宋体"/>
          <w:color w:val="ff0000"/>
          <w:sz w:val="24"/>
          <w:szCs w:val="24"/>
          <w:u w:val="single"/>
        </w:rPr>
        <w:t xml:space="preserve">工业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w:t>
      </w:r>
      <w:r/>
    </w:p>
    <w:p>
      <w:pPr>
        <w:ind w:firstLine="480"/>
        <w:spacing w:line="400" w:lineRule="exact"/>
        <w:rPr>
          <w:rFonts w:ascii="宋体" w:hAnsi="宋体" w:cs="宋体"/>
          <w:sz w:val="24"/>
          <w:szCs w:val="24"/>
        </w:rPr>
      </w:pPr>
      <w:r>
        <w:rPr>
          <w:rFonts w:ascii="宋体" w:hAnsi="宋体" w:cs="宋体"/>
          <w:sz w:val="24"/>
          <w:szCs w:val="24"/>
        </w:rPr>
        <w:t xml:space="preserve"> …… </w:t>
      </w:r>
      <w:r/>
    </w:p>
    <w:p>
      <w:pPr>
        <w:ind w:firstLine="480"/>
        <w:spacing w:line="400" w:lineRule="exact"/>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cs="宋体"/>
          <w:sz w:val="24"/>
          <w:szCs w:val="24"/>
        </w:rPr>
      </w:pPr>
      <w:r>
        <w:rPr>
          <w:rFonts w:ascii="宋体" w:hAnsi="宋体" w:cs="宋体"/>
          <w:sz w:val="24"/>
          <w:szCs w:val="24"/>
        </w:rPr>
        <w:t xml:space="preserve">本企业对上述声明内容的真实性负责。如有虚假，将依法承担相应责任。 </w:t>
      </w:r>
      <w:r/>
    </w:p>
    <w:p>
      <w:pPr>
        <w:ind w:firstLine="4080"/>
        <w:spacing w:line="400" w:lineRule="exact"/>
        <w:rPr>
          <w:rFonts w:ascii="宋体" w:hAnsi="宋体" w:cs="宋体"/>
          <w:sz w:val="24"/>
          <w:szCs w:val="24"/>
        </w:rPr>
      </w:pPr>
      <w:r>
        <w:rPr>
          <w:rFonts w:ascii="宋体" w:hAnsi="宋体" w:cs="宋体"/>
          <w:sz w:val="24"/>
          <w:szCs w:val="24"/>
        </w:rPr>
      </w:r>
      <w:r/>
    </w:p>
    <w:p>
      <w:pPr>
        <w:ind w:firstLine="4080"/>
        <w:spacing w:line="400" w:lineRule="exact"/>
        <w:rPr>
          <w:rFonts w:ascii="宋体" w:hAnsi="宋体" w:cs="宋体"/>
          <w:sz w:val="24"/>
          <w:szCs w:val="24"/>
        </w:rPr>
      </w:pPr>
      <w:r>
        <w:rPr>
          <w:rFonts w:ascii="宋体" w:hAnsi="宋体" w:cs="宋体"/>
          <w:sz w:val="24"/>
          <w:szCs w:val="24"/>
        </w:rPr>
        <w:t xml:space="preserve">企业名称（</w:t>
      </w:r>
      <w:r>
        <w:rPr>
          <w:rFonts w:hint="eastAsia" w:ascii="宋体" w:hAnsi="宋体" w:cs="宋体"/>
          <w:sz w:val="24"/>
          <w:szCs w:val="24"/>
        </w:rPr>
        <w:t xml:space="preserve">加盖CA电子公章</w:t>
      </w:r>
      <w:r>
        <w:rPr>
          <w:rFonts w:ascii="宋体" w:hAnsi="宋体" w:cs="宋体"/>
          <w:sz w:val="24"/>
          <w:szCs w:val="24"/>
        </w:rPr>
        <w:t xml:space="preserve">）：</w:t>
      </w:r>
      <w:r/>
    </w:p>
    <w:p>
      <w:pPr>
        <w:ind w:firstLine="4800"/>
        <w:spacing w:line="400" w:lineRule="exact"/>
        <w:rPr>
          <w:rFonts w:ascii="宋体" w:hAnsi="宋体"/>
          <w:sz w:val="24"/>
          <w:szCs w:val="24"/>
        </w:rPr>
      </w:pPr>
      <w:r>
        <w:rPr>
          <w:rFonts w:ascii="宋体" w:hAnsi="宋体" w:cs="宋体"/>
          <w:sz w:val="24"/>
          <w:szCs w:val="24"/>
        </w:rPr>
        <w:t xml:space="preserve">日期</w:t>
      </w:r>
      <w:r>
        <w:rPr>
          <w:rFonts w:hint="eastAsia" w:ascii="宋体" w:hAnsi="宋体" w:cs="宋体"/>
          <w:sz w:val="24"/>
          <w:szCs w:val="24"/>
        </w:rPr>
        <w:t xml:space="preserve">：</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jc w:val="left"/>
        <w:spacing w:line="400" w:lineRule="exact"/>
        <w:rPr>
          <w:rFonts w:ascii="宋体" w:hAnsi="宋体"/>
          <w:color w:val="ff0000"/>
          <w:sz w:val="24"/>
          <w:szCs w:val="24"/>
        </w:rPr>
      </w:pPr>
      <w:r>
        <w:rPr>
          <w:rFonts w:hint="eastAsia" w:ascii="宋体" w:hAnsi="宋体"/>
          <w:color w:val="ff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宋体" w:hAnsi="宋体"/>
          <w:color w:val="ff0000"/>
          <w:sz w:val="24"/>
          <w:szCs w:val="24"/>
        </w:rPr>
        <w:t xml:space="preserve">自行勾选制造商</w:t>
      </w:r>
      <w:r>
        <w:rPr>
          <w:rFonts w:hint="eastAsia" w:ascii="宋体" w:hAnsi="宋体"/>
          <w:color w:val="ff0000"/>
          <w:sz w:val="24"/>
          <w:szCs w:val="24"/>
        </w:rPr>
        <w:t xml:space="preserve">的企业规模类型。</w:t>
      </w:r>
      <w:r>
        <w:rPr>
          <w:rFonts w:hint="eastAsia" w:ascii="宋体" w:hAnsi="宋体"/>
          <w:sz w:val="24"/>
          <w:szCs w:val="24"/>
        </w:rPr>
        <w:t xml:space="preserve">  </w:t>
      </w:r>
      <w:r>
        <w:rPr>
          <w:rFonts w:ascii="宋体" w:hAnsi="宋体"/>
          <w:color w:val="ff0000"/>
          <w:sz w:val="24"/>
          <w:szCs w:val="24"/>
        </w:rPr>
        <w:t xml:space="preserve">                                      </w:t>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w:t>
      </w:r>
      <w:r>
        <w:rPr>
          <w:rFonts w:hint="eastAsia" w:ascii="宋体" w:hAnsi="宋体" w:eastAsia="等线" w:cs="仿宋"/>
          <w:b/>
          <w:color w:val="666666"/>
        </w:rPr>
        <w:t xml:space="preserve">微企业</w:t>
      </w:r>
      <w:r>
        <w:rPr>
          <w:rFonts w:hint="eastAsia" w:ascii="宋体" w:hAnsi="宋体" w:eastAsia="等线" w:cs="仿宋"/>
          <w:b/>
          <w:color w:val="666666"/>
        </w:rPr>
        <w:t xml:space="preserve">划型标准如下：</w:t>
      </w:r>
      <w:r/>
    </w:p>
    <w:tbl>
      <w:tblPr>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w:t>
      </w:r>
      <w:r>
        <w:rPr>
          <w:rFonts w:hint="eastAsia" w:ascii="宋体" w:hAnsi="宋体" w:eastAsia="等线" w:cs="仿宋"/>
          <w:b/>
          <w:color w:val="666666"/>
        </w:rPr>
        <w:t xml:space="preserve">[2011]300</w:t>
      </w:r>
      <w:r>
        <w:rPr>
          <w:rFonts w:hint="eastAsia" w:ascii="宋体" w:hAnsi="宋体" w:eastAsia="等线" w:cs="仿宋"/>
          <w:b/>
          <w:color w:val="666666"/>
        </w:rPr>
        <w:t xml:space="preserve">号），大型、中型和小型企业须同时满足所列指标的下限，否则下划一档；微型企业只须满足所列指标中的一项即可。</w:t>
      </w:r>
      <w:r/>
    </w:p>
    <w:p>
      <w:pPr>
        <w:spacing w:line="400" w:lineRule="exact"/>
        <w:rPr>
          <w:rFonts w:ascii="宋体" w:hAnsi="宋体"/>
          <w:b/>
          <w:color w:val="000000"/>
          <w:sz w:val="24"/>
        </w:rPr>
      </w:pPr>
      <w:r>
        <w:rPr>
          <w:rFonts w:ascii="宋体" w:hAnsi="宋体"/>
          <w:b/>
          <w:color w:val="000000"/>
          <w:sz w:val="24"/>
        </w:rPr>
        <w:t xml:space="preserve"> </w:t>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pStyle w:val="743"/>
      </w:pPr>
      <w:r/>
      <w:r/>
    </w:p>
    <w:p>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color w:val="ff0000"/>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残疾人福利性单位声明函（货物类项目）（采购包号：**）</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专门面向中小企业采购的</w:t>
      </w:r>
      <w:r>
        <w:rPr>
          <w:rFonts w:ascii="宋体" w:hAnsi="宋体"/>
          <w:sz w:val="24"/>
        </w:rPr>
        <w:t xml:space="preserve">项目</w:t>
      </w:r>
      <w:r>
        <w:rPr>
          <w:rFonts w:hint="eastAsia" w:ascii="宋体" w:hAnsi="宋体"/>
          <w:sz w:val="24"/>
        </w:rPr>
        <w:t xml:space="preserve">，供应商为残疾人福利性单位并提供本单位制造的货物，或者提供其他残疾人福利性单位制造的货物，必须提供此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2. 非专门面向中小企业采购的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400" w:lineRule="exac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w:t>
      </w:r>
      <w:r>
        <w:rPr>
          <w:rFonts w:hint="eastAsia" w:ascii="宋体" w:hAnsi="宋体"/>
          <w:sz w:val="24"/>
        </w:rPr>
        <w:t xml:space="preserve">声明函将随</w:t>
      </w:r>
      <w:r>
        <w:rPr>
          <w:rFonts w:hint="eastAsia" w:ascii="宋体" w:hAnsi="宋体"/>
          <w:sz w:val="24"/>
        </w:rPr>
        <w:t xml:space="preserve">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400" w:lineRule="exact"/>
        <w:tabs>
          <w:tab w:val="left" w:pos="4860" w:leader="none"/>
        </w:tabs>
        <w:rPr>
          <w:rFonts w:ascii="宋体" w:hAnsi="宋体"/>
          <w:sz w:val="24"/>
        </w:rPr>
      </w:pPr>
      <w:r>
        <w:rPr>
          <w:rFonts w:hint="eastAsia" w:ascii="宋体" w:hAnsi="宋体"/>
          <w:sz w:val="24"/>
        </w:rPr>
        <w:t xml:space="preserve">                    日  期：</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pStyle w:val="743"/>
      </w:pPr>
      <w:r/>
      <w:r/>
    </w:p>
    <w:p>
      <w:pPr>
        <w:spacing w:line="400" w:lineRule="exact"/>
        <w:rPr>
          <w:rFonts w:ascii="宋体" w:hAnsi="宋体"/>
          <w:b/>
          <w:sz w:val="24"/>
          <w:szCs w:val="24"/>
        </w:rPr>
      </w:pPr>
      <w:r>
        <w:rPr>
          <w:rFonts w:hint="eastAsia" w:ascii="宋体" w:hAnsi="宋体"/>
          <w:b/>
          <w:sz w:val="24"/>
        </w:rPr>
        <w:t xml:space="preserve">附件13</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b/>
          <w:sz w:val="24"/>
          <w:szCs w:val="24"/>
        </w:rPr>
        <w:t xml:space="preserve">联合体协议（参考格式）（采购包号：**）</w:t>
      </w:r>
      <w:r/>
    </w:p>
    <w:p>
      <w:pPr>
        <w:spacing w:line="400" w:lineRule="exact"/>
        <w:rPr>
          <w:rFonts w:ascii="宋体" w:hAnsi="宋体"/>
          <w:sz w:val="24"/>
        </w:rPr>
      </w:pPr>
      <w:r>
        <w:rPr>
          <w:rFonts w:hint="eastAsia" w:ascii="宋体" w:hAnsi="宋体"/>
          <w:sz w:val="24"/>
        </w:rPr>
        <w:t xml:space="preserve">（联合体中各供应商全称）在此达成以下协议：</w:t>
      </w:r>
      <w:r/>
    </w:p>
    <w:p>
      <w:pPr>
        <w:ind w:firstLine="645"/>
        <w:spacing w:line="40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0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6"/>
        <w:jc w:val="right"/>
        <w:spacing w:line="40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6"/>
        <w:spacing w:line="40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color w:val="000000"/>
          <w:sz w:val="24"/>
        </w:rPr>
      </w:pPr>
      <w:r>
        <w:rPr>
          <w:rFonts w:ascii="宋体" w:hAnsi="宋体"/>
          <w:color w:val="000000"/>
          <w:sz w:val="2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bookmarkEnd w:id="205"/>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w:t>
      </w:r>
      <w:r>
        <w:rPr>
          <w:rFonts w:hint="eastAsia" w:ascii="宋体" w:hAnsi="宋体"/>
          <w:color w:val="000000"/>
          <w:sz w:val="24"/>
          <w:szCs w:val="24"/>
        </w:rPr>
        <w:t xml:space="preserve">质疑函应按</w:t>
      </w:r>
      <w:r>
        <w:rPr>
          <w:rFonts w:hint="eastAsia" w:ascii="宋体" w:hAnsi="宋体"/>
          <w:color w:val="000000"/>
          <w:sz w:val="24"/>
          <w:szCs w:val="24"/>
        </w:rPr>
        <w:t xml:space="preserve">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w:t>
      </w:r>
      <w:r>
        <w:rPr>
          <w:rFonts w:hint="eastAsia" w:ascii="宋体" w:hAnsi="宋体"/>
          <w:color w:val="000000"/>
          <w:sz w:val="24"/>
          <w:szCs w:val="24"/>
        </w:rPr>
        <w:t xml:space="preserve">质疑函应由</w:t>
      </w:r>
      <w:r>
        <w:rPr>
          <w:rFonts w:hint="eastAsia" w:ascii="宋体" w:hAnsi="宋体"/>
          <w:color w:val="000000"/>
          <w:sz w:val="24"/>
          <w:szCs w:val="24"/>
        </w:rPr>
        <w:t xml:space="preserve">本人签字；质疑供应商为法人或者其他组织的，</w:t>
      </w:r>
      <w:r>
        <w:rPr>
          <w:rFonts w:hint="eastAsia" w:ascii="宋体" w:hAnsi="宋体"/>
          <w:color w:val="000000"/>
          <w:sz w:val="24"/>
          <w:szCs w:val="24"/>
        </w:rPr>
        <w:t xml:space="preserve">质疑函应由</w:t>
      </w:r>
      <w:r>
        <w:rPr>
          <w:rFonts w:hint="eastAsia" w:ascii="宋体" w:hAnsi="宋体"/>
          <w:color w:val="000000"/>
          <w:sz w:val="24"/>
          <w:szCs w:val="24"/>
        </w:rPr>
        <w:t xml:space="preserve">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t xml:space="preserve"> </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48"/>
        <w:jc w:val="center"/>
        <w:rPr>
          <w:rFonts w:ascii="宋体" w:hAnsi="宋体" w:eastAsia="宋体" w:cs="宋体"/>
          <w:b/>
          <w:bCs/>
          <w:spacing w:val="-20"/>
          <w:sz w:val="32"/>
          <w:szCs w:val="32"/>
        </w:rPr>
      </w:pPr>
      <w:r>
        <w:rPr>
          <w:rFonts w:ascii="宋体" w:hAnsi="宋体" w:eastAsia="宋体" w:cs="宋体"/>
          <w:b/>
          <w:bCs/>
          <w:spacing w:val="-20"/>
          <w:sz w:val="32"/>
          <w:szCs w:val="32"/>
        </w:rPr>
      </w:r>
      <w:bookmarkEnd w:id="202"/>
      <w:bookmarkEnd w:id="203"/>
      <w:bookmarkEnd w:id="204"/>
      <w:r/>
    </w:p>
    <w:p>
      <w:pPr>
        <w:ind w:firstLine="1084"/>
        <w:rPr>
          <w:rFonts w:ascii="宋体" w:hAnsi="宋体"/>
          <w:b/>
          <w:bCs/>
          <w:sz w:val="32"/>
          <w:szCs w:val="32"/>
        </w:rPr>
      </w:pPr>
      <w:r>
        <w:rPr>
          <w:rFonts w:ascii="宋体" w:hAnsi="宋体"/>
          <w:b/>
          <w:bCs/>
          <w:sz w:val="32"/>
          <w:szCs w:val="32"/>
        </w:rPr>
      </w:r>
      <w:r/>
    </w:p>
    <w:sectPr>
      <w:headerReference w:type="default" r:id="rId9"/>
      <w:footerReference w:type="default"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汉仪书宋二S">
    <w:panose1 w:val="020B0503020202020204"/>
  </w:font>
  <w:font w:name="华文新魏">
    <w:panose1 w:val="02010800040101010101"/>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
    <w:panose1 w:val="02010609060101010101"/>
  </w:font>
  <w:font w:name="等线">
    <w:panose1 w:val="02010600030101010101"/>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r>
      <w:fldChar w:fldCharType="begin"/>
    </w:r>
    <w:r>
      <w:instrText xml:space="preserve">PAGE   \* MERGEFORMAT</w:instrText>
    </w:r>
    <w:r>
      <w:fldChar w:fldCharType="separate"/>
    </w:r>
    <w:r>
      <w:rPr>
        <w:lang w:val="zh-CN"/>
      </w:rPr>
      <w:t xml:space="preserve">18</w:t>
    </w:r>
    <w:r>
      <w:fldChar w:fldCharType="end"/>
    </w:r>
    <w:r/>
  </w:p>
  <w:p>
    <w:pPr>
      <w:pStyle w:val="7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Style w:val="974"/>
        <w:rFonts w:ascii="宋体" w:hAnsi="宋体"/>
      </w:rPr>
      <w:framePr w:wrap="around" w:vAnchor="text" w:hAnchor="margin" w:xAlign="center" w:y="1"/>
    </w:pPr>
    <w:r>
      <w:rPr>
        <w:rFonts w:ascii="宋体" w:hAnsi="宋体"/>
      </w:rPr>
      <w:fldChar w:fldCharType="begin"/>
    </w:r>
    <w:r>
      <w:rPr>
        <w:rStyle w:val="974"/>
        <w:rFonts w:ascii="宋体" w:hAnsi="宋体"/>
      </w:rPr>
      <w:instrText xml:space="preserve">PAGE  </w:instrText>
    </w:r>
    <w:r>
      <w:rPr>
        <w:rFonts w:ascii="宋体" w:hAnsi="宋体"/>
      </w:rPr>
      <w:fldChar w:fldCharType="separate"/>
    </w:r>
    <w:r>
      <w:rPr>
        <w:rStyle w:val="974"/>
        <w:rFonts w:ascii="宋体" w:hAnsi="宋体"/>
      </w:rPr>
      <w:t xml:space="preserve">21</w:t>
    </w:r>
    <w:r>
      <w:rPr>
        <w:rFonts w:ascii="宋体" w:hAnsi="宋体"/>
      </w:rPr>
      <w:fldChar w:fldCharType="end"/>
    </w:r>
    <w:r/>
  </w:p>
  <w:p>
    <w:pPr>
      <w:pStyle w:val="986"/>
      <w:jc w:val="center"/>
      <w:rPr>
        <w:b/>
        <w:i/>
      </w:rPr>
    </w:pPr>
    <w:r>
      <w:rPr>
        <w:b/>
        <w:i/>
        <w:sz w:val="20"/>
      </w:rPr>
      <w:t xml:space="preserve"> </w: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none" w:color="000000"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9"/>
      <w:isLgl w:val="false"/>
      <w:suff w:val="nothing"/>
      <w:lvlText w:val=""/>
      <w:lvlJc w:val="left"/>
      <w:pPr>
        <w:ind w:left="0" w:firstLine="0"/>
      </w:pPr>
      <w:rPr>
        <w:rFonts w:hint="eastAsia"/>
      </w:rPr>
    </w:lvl>
    <w:lvl w:ilvl="6">
      <w:start w:val="1"/>
      <w:numFmt w:val="decimal"/>
      <w:pStyle w:val="950"/>
      <w:isLgl w:val="false"/>
      <w:suff w:val="nothing"/>
      <w:lvlText w:val=""/>
      <w:lvlJc w:val="left"/>
      <w:pPr>
        <w:ind w:left="0" w:firstLine="0"/>
      </w:pPr>
      <w:rPr>
        <w:rFonts w:hint="eastAsia"/>
      </w:rPr>
    </w:lvl>
    <w:lvl w:ilvl="7">
      <w:start w:val="1"/>
      <w:numFmt w:val="decimal"/>
      <w:pStyle w:val="951"/>
      <w:isLgl w:val="false"/>
      <w:suff w:val="nothing"/>
      <w:lvlText w:val=""/>
      <w:lvlJc w:val="left"/>
      <w:pPr>
        <w:ind w:left="0" w:firstLine="0"/>
      </w:pPr>
      <w:rPr>
        <w:rFonts w:hint="eastAsia"/>
      </w:rPr>
    </w:lvl>
    <w:lvl w:ilvl="8">
      <w:start w:val="1"/>
      <w:numFmt w:val="decimal"/>
      <w:pStyle w:val="952"/>
      <w:isLgl w:val="false"/>
      <w:suff w:val="nothing"/>
      <w:lvlText w:val=""/>
      <w:lvlJc w:val="left"/>
      <w:pPr>
        <w:ind w:left="0" w:firstLine="0"/>
      </w:pPr>
      <w:rPr>
        <w:rFonts w:hint="eastAsia"/>
      </w:rPr>
    </w:lvl>
  </w:abstractNum>
  <w:abstractNum w:abstractNumId="9">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75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0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5">
    <w:multiLevelType w:val="hybridMultilevel"/>
    <w:lvl w:ilvl="0">
      <w:start w:val="1"/>
      <w:numFmt w:val="decimal"/>
      <w:isLgl w:val="false"/>
      <w:suff w:val="tab"/>
      <w:lvlText w:val="%1)"/>
      <w:lvlJc w:val="left"/>
      <w:pPr>
        <w:ind w:left="360" w:hanging="360"/>
      </w:pPr>
      <w:rPr>
        <w:rFonts w:hint="default" w:ascii="等线" w:hAnsi="等线" w:eastAsia="等线"/>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360" w:hanging="360"/>
      </w:pPr>
      <w:rPr>
        <w:rFonts w:hint="default" w:ascii="等线" w:hAnsi="等线" w:eastAsia="等线"/>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1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upperLetter"/>
      <w:pStyle w:val="102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8"/>
  </w:num>
  <w:num w:numId="3">
    <w:abstractNumId w:val="20"/>
  </w:num>
  <w:num w:numId="4">
    <w:abstractNumId w:val="14"/>
  </w:num>
  <w:num w:numId="5">
    <w:abstractNumId w:val="9"/>
  </w:num>
  <w:num w:numId="6">
    <w:abstractNumId w:val="3"/>
  </w:num>
  <w:num w:numId="7">
    <w:abstractNumId w:val="15"/>
  </w:num>
  <w:num w:numId="8">
    <w:abstractNumId w:val="16"/>
  </w:num>
  <w:num w:numId="9">
    <w:abstractNumId w:val="0"/>
  </w:num>
  <w:num w:numId="10">
    <w:abstractNumId w:val="12"/>
  </w:num>
  <w:num w:numId="11">
    <w:abstractNumId w:val="11"/>
  </w:num>
  <w:num w:numId="12">
    <w:abstractNumId w:val="4"/>
  </w:num>
  <w:num w:numId="13">
    <w:abstractNumId w:val="18"/>
  </w:num>
  <w:num w:numId="14">
    <w:abstractNumId w:val="19"/>
  </w:num>
  <w:num w:numId="15">
    <w:abstractNumId w:val="1"/>
  </w:num>
  <w:num w:numId="16">
    <w:abstractNumId w:val="2"/>
  </w:num>
  <w:num w:numId="17">
    <w:abstractNumId w:val="17"/>
  </w:num>
  <w:num w:numId="18">
    <w:abstractNumId w:val="10"/>
  </w:num>
  <w:num w:numId="19">
    <w:abstractNumId w:val="7"/>
  </w:num>
  <w:num w:numId="20">
    <w:abstractNumId w:val="5"/>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next w:val="743"/>
    <w:qFormat/>
    <w:pPr>
      <w:jc w:val="both"/>
      <w:widowControl w:val="off"/>
    </w:pPr>
    <w:rPr>
      <w:rFonts w:ascii="Times New Roman" w:hAnsi="Times New Roman"/>
      <w:sz w:val="21"/>
      <w:szCs w:val="21"/>
    </w:rPr>
  </w:style>
  <w:style w:type="paragraph" w:styleId="731">
    <w:name w:val="Heading 1"/>
    <w:basedOn w:val="730"/>
    <w:next w:val="730"/>
    <w:link w:val="814"/>
    <w:qFormat/>
    <w:pPr>
      <w:keepLines/>
      <w:keepNext/>
      <w:spacing w:before="480" w:after="200"/>
      <w:outlineLvl w:val="0"/>
    </w:pPr>
    <w:rPr>
      <w:rFonts w:ascii="Arial" w:hAnsi="Arial" w:eastAsia="黑体" w:cs="Arial"/>
      <w:sz w:val="44"/>
      <w:szCs w:val="40"/>
    </w:rPr>
  </w:style>
  <w:style w:type="paragraph" w:styleId="732">
    <w:name w:val="Heading 2"/>
    <w:basedOn w:val="730"/>
    <w:next w:val="730"/>
    <w:link w:val="815"/>
    <w:unhideWhenUsed/>
    <w:qFormat/>
    <w:pPr>
      <w:keepLines/>
      <w:keepNext/>
      <w:spacing w:before="360" w:after="200"/>
      <w:outlineLvl w:val="1"/>
    </w:pPr>
    <w:rPr>
      <w:rFonts w:ascii="Arial" w:hAnsi="Arial" w:eastAsia="Arial" w:cs="Arial"/>
      <w:sz w:val="34"/>
    </w:rPr>
  </w:style>
  <w:style w:type="paragraph" w:styleId="733">
    <w:name w:val="Heading 3"/>
    <w:basedOn w:val="730"/>
    <w:next w:val="730"/>
    <w:link w:val="816"/>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link w:val="817"/>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818"/>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81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820"/>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821"/>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822"/>
    <w:unhideWhenUsed/>
    <w:qFormat/>
    <w:pPr>
      <w:keepLines/>
      <w:keepNext/>
      <w:spacing w:before="320" w:after="200"/>
      <w:outlineLvl w:val="8"/>
    </w:pPr>
    <w:rPr>
      <w:rFonts w:ascii="Arial" w:hAnsi="Arial" w:eastAsia="Arial" w:cs="Arial"/>
      <w:i/>
      <w:iCs/>
    </w:rPr>
  </w:style>
  <w:style w:type="character" w:styleId="740" w:default="1">
    <w:name w:val="Default Paragraph Font"/>
    <w:uiPriority w:val="1"/>
    <w:semiHidden/>
    <w:unhideWhenUsed/>
  </w:style>
  <w:style w:type="table" w:styleId="741" w:default="1">
    <w:name w:val="Normal Table"/>
    <w:uiPriority w:val="99"/>
    <w:semiHidden/>
    <w:unhideWhenUsed/>
    <w:tblPr>
      <w:tblInd w:w="0" w:type="dxa"/>
      <w:tblCellMar>
        <w:left w:w="108" w:type="dxa"/>
        <w:top w:w="0" w:type="dxa"/>
        <w:right w:w="108" w:type="dxa"/>
        <w:bottom w:w="0" w:type="dxa"/>
      </w:tblCellMar>
    </w:tblPr>
  </w:style>
  <w:style w:type="numbering" w:styleId="742" w:default="1">
    <w:name w:val="No List"/>
    <w:uiPriority w:val="99"/>
    <w:semiHidden/>
    <w:unhideWhenUsed/>
  </w:style>
  <w:style w:type="paragraph" w:styleId="743" w:customStyle="1">
    <w:name w:val="Default"/>
    <w:next w:val="730"/>
    <w:qFormat/>
    <w:pPr>
      <w:widowControl w:val="off"/>
    </w:pPr>
    <w:rPr>
      <w:rFonts w:ascii="宋体" w:hAnsi="Times New Roman" w:cs="宋体"/>
      <w:color w:val="000000"/>
      <w:sz w:val="24"/>
      <w:szCs w:val="24"/>
    </w:rPr>
  </w:style>
  <w:style w:type="paragraph" w:styleId="744">
    <w:name w:val="toc 7"/>
    <w:basedOn w:val="730"/>
    <w:next w:val="730"/>
    <w:unhideWhenUsed/>
    <w:qFormat/>
    <w:pPr>
      <w:ind w:left="1701"/>
      <w:spacing w:after="57"/>
    </w:pPr>
  </w:style>
  <w:style w:type="paragraph" w:styleId="745">
    <w:name w:val="Normal Indent"/>
    <w:basedOn w:val="730"/>
    <w:next w:val="730"/>
    <w:unhideWhenUsed/>
    <w:qFormat/>
    <w:pPr>
      <w:ind w:firstLine="420"/>
    </w:pPr>
  </w:style>
  <w:style w:type="paragraph" w:styleId="746">
    <w:name w:val="Caption"/>
    <w:basedOn w:val="730"/>
    <w:next w:val="730"/>
    <w:uiPriority w:val="35"/>
    <w:semiHidden/>
    <w:unhideWhenUsed/>
    <w:qFormat/>
    <w:pPr>
      <w:spacing w:line="276" w:lineRule="auto"/>
    </w:pPr>
    <w:rPr>
      <w:b/>
      <w:bCs/>
      <w:color w:val="4f81bd" w:themeColor="accent1"/>
      <w:sz w:val="18"/>
      <w:szCs w:val="18"/>
    </w:rPr>
  </w:style>
  <w:style w:type="paragraph" w:styleId="747">
    <w:name w:val="annotation text"/>
    <w:basedOn w:val="730"/>
    <w:link w:val="1067"/>
    <w:unhideWhenUsed/>
    <w:qFormat/>
    <w:pPr>
      <w:jc w:val="left"/>
      <w:spacing w:after="200" w:line="276" w:lineRule="auto"/>
      <w:widowControl/>
    </w:pPr>
    <w:rPr>
      <w:rFonts w:eastAsiaTheme="minorHAnsi" w:cstheme="minorBidi"/>
      <w:sz w:val="20"/>
      <w:szCs w:val="24"/>
      <w:lang w:eastAsia="en-US"/>
    </w:rPr>
  </w:style>
  <w:style w:type="paragraph" w:styleId="748">
    <w:name w:val="Body Text"/>
    <w:basedOn w:val="730"/>
    <w:link w:val="1075"/>
    <w:qFormat/>
    <w:rPr>
      <w:rFonts w:ascii="楷体_GB2312" w:hAnsi="Arial" w:eastAsia="楷体_GB2312"/>
      <w:sz w:val="28"/>
      <w:szCs w:val="28"/>
    </w:rPr>
  </w:style>
  <w:style w:type="paragraph" w:styleId="749">
    <w:name w:val="Body Text Indent"/>
    <w:basedOn w:val="730"/>
    <w:next w:val="730"/>
    <w:link w:val="1069"/>
    <w:qFormat/>
    <w:pPr>
      <w:ind w:firstLine="734"/>
      <w:spacing w:line="720" w:lineRule="exact"/>
    </w:pPr>
    <w:rPr>
      <w:sz w:val="28"/>
    </w:rPr>
  </w:style>
  <w:style w:type="paragraph" w:styleId="750">
    <w:name w:val="Block Text"/>
    <w:basedOn w:val="730"/>
    <w:qFormat/>
    <w:pPr>
      <w:spacing w:line="300" w:lineRule="auto"/>
    </w:pPr>
    <w:rPr>
      <w:rFonts w:ascii="宋体" w:hAnsi="宋体" w:cs="宋体"/>
      <w:b/>
      <w:sz w:val="24"/>
      <w:szCs w:val="24"/>
    </w:rPr>
  </w:style>
  <w:style w:type="paragraph" w:styleId="751">
    <w:name w:val="List Bullet 2"/>
    <w:basedOn w:val="730"/>
    <w:uiPriority w:val="99"/>
    <w:semiHidden/>
    <w:unhideWhenUsed/>
    <w:qFormat/>
    <w:pPr>
      <w:numPr>
        <w:numId w:val="1"/>
      </w:numPr>
    </w:pPr>
  </w:style>
  <w:style w:type="paragraph" w:styleId="752">
    <w:name w:val="index 4"/>
    <w:basedOn w:val="730"/>
    <w:next w:val="730"/>
    <w:qFormat/>
    <w:pPr>
      <w:ind w:left="600" w:firstLine="200"/>
      <w:spacing w:line="360" w:lineRule="auto"/>
    </w:pPr>
    <w:rPr>
      <w:rFonts w:ascii="等线" w:hAnsi="等线" w:eastAsia="等线"/>
      <w:sz w:val="24"/>
      <w:szCs w:val="24"/>
    </w:rPr>
  </w:style>
  <w:style w:type="paragraph" w:styleId="753">
    <w:name w:val="toc 5"/>
    <w:basedOn w:val="730"/>
    <w:next w:val="730"/>
    <w:unhideWhenUsed/>
    <w:qFormat/>
    <w:pPr>
      <w:ind w:left="1134"/>
      <w:spacing w:after="57"/>
    </w:pPr>
  </w:style>
  <w:style w:type="paragraph" w:styleId="754">
    <w:name w:val="toc 3"/>
    <w:basedOn w:val="730"/>
    <w:next w:val="730"/>
    <w:unhideWhenUsed/>
    <w:qFormat/>
    <w:pPr>
      <w:ind w:left="567"/>
      <w:spacing w:after="57"/>
    </w:pPr>
  </w:style>
  <w:style w:type="paragraph" w:styleId="755">
    <w:name w:val="Plain Text"/>
    <w:basedOn w:val="730"/>
    <w:link w:val="1064"/>
    <w:qFormat/>
    <w:pPr>
      <w:spacing w:line="288" w:lineRule="auto"/>
      <w:tabs>
        <w:tab w:val="left" w:pos="945" w:leader="none"/>
        <w:tab w:val="left" w:pos="1155" w:leader="none"/>
      </w:tabs>
    </w:pPr>
    <w:rPr>
      <w:rFonts w:ascii="宋体" w:hAnsi="Courier New" w:cs="宋体"/>
      <w:bCs/>
      <w:color w:val="000000" w:themeColor="text1"/>
      <w:spacing w:val="-4"/>
      <w:sz w:val="20"/>
    </w:rPr>
  </w:style>
  <w:style w:type="paragraph" w:styleId="756">
    <w:name w:val="toc 8"/>
    <w:basedOn w:val="730"/>
    <w:next w:val="730"/>
    <w:unhideWhenUsed/>
    <w:qFormat/>
    <w:pPr>
      <w:ind w:left="1984"/>
      <w:spacing w:after="57"/>
    </w:pPr>
  </w:style>
  <w:style w:type="paragraph" w:styleId="757">
    <w:name w:val="endnote text"/>
    <w:basedOn w:val="730"/>
    <w:link w:val="941"/>
    <w:uiPriority w:val="99"/>
    <w:semiHidden/>
    <w:unhideWhenUsed/>
    <w:qFormat/>
    <w:rPr>
      <w:sz w:val="20"/>
    </w:rPr>
  </w:style>
  <w:style w:type="paragraph" w:styleId="758">
    <w:name w:val="Balloon Text"/>
    <w:basedOn w:val="730"/>
    <w:link w:val="1066"/>
    <w:semiHidden/>
    <w:unhideWhenUsed/>
    <w:qFormat/>
    <w:rPr>
      <w:sz w:val="18"/>
      <w:szCs w:val="18"/>
    </w:rPr>
  </w:style>
  <w:style w:type="paragraph" w:styleId="759">
    <w:name w:val="Footer"/>
    <w:basedOn w:val="730"/>
    <w:link w:val="833"/>
    <w:uiPriority w:val="99"/>
    <w:unhideWhenUsed/>
    <w:qFormat/>
    <w:pPr>
      <w:tabs>
        <w:tab w:val="center" w:pos="7143" w:leader="none"/>
        <w:tab w:val="right" w:pos="14287" w:leader="none"/>
      </w:tabs>
    </w:pPr>
  </w:style>
  <w:style w:type="paragraph" w:styleId="760">
    <w:name w:val="Header"/>
    <w:basedOn w:val="730"/>
    <w:link w:val="831"/>
    <w:unhideWhenUsed/>
    <w:qFormat/>
    <w:pPr>
      <w:tabs>
        <w:tab w:val="center" w:pos="7143" w:leader="none"/>
        <w:tab w:val="right" w:pos="14287" w:leader="none"/>
      </w:tabs>
    </w:pPr>
  </w:style>
  <w:style w:type="paragraph" w:styleId="761">
    <w:name w:val="toc 1"/>
    <w:basedOn w:val="730"/>
    <w:next w:val="730"/>
    <w:unhideWhenUsed/>
    <w:qFormat/>
    <w:pPr>
      <w:spacing w:after="57"/>
    </w:pPr>
  </w:style>
  <w:style w:type="paragraph" w:styleId="762">
    <w:name w:val="toc 4"/>
    <w:basedOn w:val="730"/>
    <w:next w:val="730"/>
    <w:unhideWhenUsed/>
    <w:qFormat/>
    <w:pPr>
      <w:ind w:left="850"/>
      <w:spacing w:after="57"/>
    </w:pPr>
  </w:style>
  <w:style w:type="paragraph" w:styleId="763">
    <w:name w:val="Subtitle"/>
    <w:basedOn w:val="730"/>
    <w:next w:val="730"/>
    <w:link w:val="826"/>
    <w:uiPriority w:val="11"/>
    <w:qFormat/>
    <w:pPr>
      <w:spacing w:before="200" w:after="200"/>
    </w:pPr>
    <w:rPr>
      <w:sz w:val="24"/>
      <w:szCs w:val="24"/>
    </w:rPr>
  </w:style>
  <w:style w:type="paragraph" w:styleId="764">
    <w:name w:val="footnote text"/>
    <w:basedOn w:val="730"/>
    <w:link w:val="940"/>
    <w:uiPriority w:val="99"/>
    <w:semiHidden/>
    <w:unhideWhenUsed/>
    <w:qFormat/>
    <w:pPr>
      <w:spacing w:after="40"/>
    </w:pPr>
    <w:rPr>
      <w:sz w:val="18"/>
    </w:rPr>
  </w:style>
  <w:style w:type="paragraph" w:styleId="765">
    <w:name w:val="toc 6"/>
    <w:basedOn w:val="730"/>
    <w:next w:val="730"/>
    <w:unhideWhenUsed/>
    <w:qFormat/>
    <w:pPr>
      <w:ind w:left="1417"/>
      <w:spacing w:after="57"/>
    </w:pPr>
  </w:style>
  <w:style w:type="paragraph" w:styleId="766">
    <w:name w:val="table of figures"/>
    <w:basedOn w:val="730"/>
    <w:next w:val="730"/>
    <w:unhideWhenUsed/>
    <w:qFormat/>
  </w:style>
  <w:style w:type="paragraph" w:styleId="767">
    <w:name w:val="toc 2"/>
    <w:basedOn w:val="730"/>
    <w:next w:val="730"/>
    <w:unhideWhenUsed/>
    <w:qFormat/>
    <w:pPr>
      <w:ind w:left="283"/>
      <w:spacing w:after="57"/>
    </w:pPr>
  </w:style>
  <w:style w:type="paragraph" w:styleId="768">
    <w:name w:val="toc 9"/>
    <w:basedOn w:val="730"/>
    <w:next w:val="730"/>
    <w:unhideWhenUsed/>
    <w:qFormat/>
    <w:pPr>
      <w:ind w:left="2268"/>
      <w:spacing w:after="57"/>
    </w:pPr>
  </w:style>
  <w:style w:type="paragraph" w:styleId="769">
    <w:name w:val="Normal (Web)"/>
    <w:basedOn w:val="730"/>
    <w:uiPriority w:val="99"/>
    <w:qFormat/>
    <w:rPr>
      <w:sz w:val="24"/>
    </w:rPr>
  </w:style>
  <w:style w:type="paragraph" w:styleId="770">
    <w:name w:val="Title"/>
    <w:basedOn w:val="730"/>
    <w:next w:val="730"/>
    <w:link w:val="825"/>
    <w:uiPriority w:val="10"/>
    <w:qFormat/>
    <w:pPr>
      <w:contextualSpacing/>
      <w:spacing w:before="300" w:after="200"/>
    </w:pPr>
    <w:rPr>
      <w:sz w:val="48"/>
      <w:szCs w:val="48"/>
    </w:rPr>
  </w:style>
  <w:style w:type="paragraph" w:styleId="771">
    <w:name w:val="Body Text First Indent 2"/>
    <w:basedOn w:val="749"/>
    <w:link w:val="1070"/>
    <w:unhideWhenUsed/>
    <w:qFormat/>
    <w:pPr>
      <w:ind w:left="420" w:firstLine="420"/>
      <w:spacing w:after="120" w:line="240" w:lineRule="auto"/>
    </w:pPr>
    <w:rPr>
      <w:sz w:val="21"/>
    </w:rPr>
  </w:style>
  <w:style w:type="table" w:styleId="772">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endnote reference"/>
    <w:uiPriority w:val="99"/>
    <w:semiHidden/>
    <w:unhideWhenUsed/>
    <w:qFormat/>
    <w:rPr>
      <w:vertAlign w:val="superscript"/>
    </w:rPr>
  </w:style>
  <w:style w:type="character" w:styleId="774">
    <w:name w:val="Hyperlink"/>
    <w:unhideWhenUsed/>
    <w:qFormat/>
    <w:rPr>
      <w:color w:val="0000ff" w:themeColor="hyperlink"/>
      <w:u w:val="single"/>
    </w:rPr>
  </w:style>
  <w:style w:type="character" w:styleId="775">
    <w:name w:val="footnote reference"/>
    <w:uiPriority w:val="99"/>
    <w:unhideWhenUsed/>
    <w:qFormat/>
    <w:rPr>
      <w:vertAlign w:val="superscript"/>
    </w:rPr>
  </w:style>
  <w:style w:type="table" w:styleId="776" w:customStyle="1">
    <w:name w:val="无格式表格 11"/>
    <w:basedOn w:val="74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31"/>
    <w:basedOn w:val="74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无格式表格 41"/>
    <w:basedOn w:val="74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无格式表格 51"/>
    <w:basedOn w:val="74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网格表 1 浅色1"/>
    <w:basedOn w:val="74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2" w:customStyle="1">
    <w:name w:val="网格表 21"/>
    <w:basedOn w:val="74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3" w:customStyle="1">
    <w:name w:val="网格表 31"/>
    <w:basedOn w:val="74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网格表 41"/>
    <w:basedOn w:val="7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网格表 6 彩色1"/>
    <w:basedOn w:val="74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7" w:customStyle="1">
    <w:name w:val="网格表 7 彩色1"/>
    <w:basedOn w:val="74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8" w:customStyle="1">
    <w:name w:val="清单表 1 浅色1"/>
    <w:basedOn w:val="741"/>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清单表 21"/>
    <w:basedOn w:val="74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0"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5 深色1"/>
    <w:basedOn w:val="74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3" w:customStyle="1">
    <w:name w:val="清单表 6 彩色1"/>
    <w:basedOn w:val="741"/>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4" w:customStyle="1">
    <w:name w:val="清单表 7 彩色1"/>
    <w:basedOn w:val="741"/>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95" w:customStyle="1">
    <w:name w:val="TOC 标题1"/>
    <w:uiPriority w:val="39"/>
    <w:unhideWhenUsed/>
    <w:qFormat/>
  </w:style>
  <w:style w:type="character" w:styleId="796" w:customStyle="1">
    <w:name w:val="Heading 1 Char"/>
    <w:basedOn w:val="740"/>
    <w:uiPriority w:val="9"/>
    <w:qFormat/>
    <w:rPr>
      <w:rFonts w:ascii="Arial" w:hAnsi="Arial" w:eastAsia="Arial" w:cs="Arial"/>
      <w:sz w:val="40"/>
      <w:szCs w:val="40"/>
    </w:rPr>
  </w:style>
  <w:style w:type="character" w:styleId="797" w:customStyle="1">
    <w:name w:val="Heading 2 Char"/>
    <w:basedOn w:val="740"/>
    <w:uiPriority w:val="9"/>
    <w:qFormat/>
    <w:rPr>
      <w:rFonts w:ascii="Arial" w:hAnsi="Arial" w:eastAsia="Arial" w:cs="Arial"/>
      <w:sz w:val="34"/>
    </w:rPr>
  </w:style>
  <w:style w:type="character" w:styleId="798" w:customStyle="1">
    <w:name w:val="Heading 3 Char"/>
    <w:basedOn w:val="740"/>
    <w:uiPriority w:val="9"/>
    <w:qFormat/>
    <w:rPr>
      <w:rFonts w:ascii="Arial" w:hAnsi="Arial" w:eastAsia="Arial" w:cs="Arial"/>
      <w:sz w:val="30"/>
      <w:szCs w:val="30"/>
    </w:rPr>
  </w:style>
  <w:style w:type="character" w:styleId="799" w:customStyle="1">
    <w:name w:val="Heading 4 Char"/>
    <w:basedOn w:val="740"/>
    <w:uiPriority w:val="9"/>
    <w:qFormat/>
    <w:rPr>
      <w:rFonts w:ascii="Arial" w:hAnsi="Arial" w:eastAsia="Arial" w:cs="Arial"/>
      <w:b/>
      <w:bCs/>
      <w:sz w:val="26"/>
      <w:szCs w:val="26"/>
    </w:rPr>
  </w:style>
  <w:style w:type="character" w:styleId="800" w:customStyle="1">
    <w:name w:val="Heading 5 Char"/>
    <w:basedOn w:val="740"/>
    <w:uiPriority w:val="9"/>
    <w:qFormat/>
    <w:rPr>
      <w:rFonts w:ascii="Arial" w:hAnsi="Arial" w:eastAsia="Arial" w:cs="Arial"/>
      <w:b/>
      <w:bCs/>
      <w:sz w:val="24"/>
      <w:szCs w:val="24"/>
    </w:rPr>
  </w:style>
  <w:style w:type="character" w:styleId="801" w:customStyle="1">
    <w:name w:val="Heading 6 Char"/>
    <w:basedOn w:val="740"/>
    <w:uiPriority w:val="9"/>
    <w:qFormat/>
    <w:rPr>
      <w:rFonts w:ascii="Arial" w:hAnsi="Arial" w:eastAsia="Arial" w:cs="Arial"/>
      <w:b/>
      <w:bCs/>
      <w:sz w:val="22"/>
      <w:szCs w:val="22"/>
    </w:rPr>
  </w:style>
  <w:style w:type="character" w:styleId="802" w:customStyle="1">
    <w:name w:val="Heading 7 Char"/>
    <w:basedOn w:val="740"/>
    <w:uiPriority w:val="9"/>
    <w:qFormat/>
    <w:rPr>
      <w:rFonts w:ascii="Arial" w:hAnsi="Arial" w:eastAsia="Arial" w:cs="Arial"/>
      <w:b/>
      <w:bCs/>
      <w:i/>
      <w:iCs/>
      <w:sz w:val="22"/>
      <w:szCs w:val="22"/>
    </w:rPr>
  </w:style>
  <w:style w:type="character" w:styleId="803" w:customStyle="1">
    <w:name w:val="Heading 8 Char"/>
    <w:basedOn w:val="740"/>
    <w:uiPriority w:val="9"/>
    <w:qFormat/>
    <w:rPr>
      <w:rFonts w:ascii="Arial" w:hAnsi="Arial" w:eastAsia="Arial" w:cs="Arial"/>
      <w:i/>
      <w:iCs/>
      <w:sz w:val="22"/>
      <w:szCs w:val="22"/>
    </w:rPr>
  </w:style>
  <w:style w:type="character" w:styleId="804" w:customStyle="1">
    <w:name w:val="Heading 9 Char"/>
    <w:basedOn w:val="740"/>
    <w:uiPriority w:val="9"/>
    <w:qFormat/>
    <w:rPr>
      <w:rFonts w:ascii="Arial" w:hAnsi="Arial" w:eastAsia="Arial" w:cs="Arial"/>
      <w:i/>
      <w:iCs/>
      <w:sz w:val="21"/>
      <w:szCs w:val="21"/>
    </w:rPr>
  </w:style>
  <w:style w:type="character" w:styleId="805" w:customStyle="1">
    <w:name w:val="Title Char"/>
    <w:basedOn w:val="740"/>
    <w:uiPriority w:val="10"/>
    <w:qFormat/>
    <w:rPr>
      <w:sz w:val="48"/>
      <w:szCs w:val="48"/>
    </w:rPr>
  </w:style>
  <w:style w:type="character" w:styleId="806" w:customStyle="1">
    <w:name w:val="Subtitle Char"/>
    <w:basedOn w:val="740"/>
    <w:uiPriority w:val="11"/>
    <w:qFormat/>
    <w:rPr>
      <w:sz w:val="24"/>
      <w:szCs w:val="24"/>
    </w:rPr>
  </w:style>
  <w:style w:type="character" w:styleId="807" w:customStyle="1">
    <w:name w:val="Quote Char"/>
    <w:uiPriority w:val="29"/>
    <w:qFormat/>
    <w:rPr>
      <w:i/>
    </w:rPr>
  </w:style>
  <w:style w:type="character" w:styleId="808" w:customStyle="1">
    <w:name w:val="Intense Quote Char"/>
    <w:uiPriority w:val="30"/>
    <w:qFormat/>
    <w:rPr>
      <w:i/>
    </w:rPr>
  </w:style>
  <w:style w:type="character" w:styleId="809" w:customStyle="1">
    <w:name w:val="Header Char"/>
    <w:basedOn w:val="740"/>
    <w:uiPriority w:val="99"/>
    <w:qFormat/>
  </w:style>
  <w:style w:type="character" w:styleId="810" w:customStyle="1">
    <w:name w:val="Caption Char"/>
    <w:uiPriority w:val="99"/>
    <w:qFormat/>
  </w:style>
  <w:style w:type="character" w:styleId="811" w:customStyle="1">
    <w:name w:val="Footnote Text Char"/>
    <w:uiPriority w:val="99"/>
    <w:qFormat/>
    <w:rPr>
      <w:sz w:val="18"/>
    </w:rPr>
  </w:style>
  <w:style w:type="character" w:styleId="812" w:customStyle="1">
    <w:name w:val="Endnote Text Char"/>
    <w:uiPriority w:val="99"/>
    <w:qFormat/>
    <w:rPr>
      <w:sz w:val="20"/>
    </w:rPr>
  </w:style>
  <w:style w:type="paragraph" w:styleId="813" w:customStyle="1">
    <w:name w:val="TOC 标题111"/>
    <w:uiPriority w:val="39"/>
    <w:unhideWhenUsed/>
    <w:qFormat/>
    <w:rPr>
      <w:rFonts w:ascii="Times New Roman" w:hAnsi="Times New Roman"/>
    </w:rPr>
  </w:style>
  <w:style w:type="character" w:styleId="814" w:customStyle="1">
    <w:name w:val="标题 1 Char1"/>
    <w:link w:val="731"/>
    <w:uiPriority w:val="9"/>
    <w:qFormat/>
    <w:rPr>
      <w:rFonts w:ascii="Arial" w:hAnsi="Arial" w:eastAsia="黑体" w:cs="Arial"/>
      <w:sz w:val="44"/>
      <w:szCs w:val="40"/>
    </w:rPr>
  </w:style>
  <w:style w:type="character" w:styleId="815" w:customStyle="1">
    <w:name w:val="标题 2 Char1"/>
    <w:link w:val="732"/>
    <w:uiPriority w:val="9"/>
    <w:qFormat/>
    <w:rPr>
      <w:rFonts w:ascii="Arial" w:hAnsi="Arial" w:eastAsia="Arial" w:cs="Arial"/>
      <w:sz w:val="34"/>
    </w:rPr>
  </w:style>
  <w:style w:type="character" w:styleId="816" w:customStyle="1">
    <w:name w:val="标题 3 Char1"/>
    <w:link w:val="733"/>
    <w:uiPriority w:val="9"/>
    <w:qFormat/>
    <w:rPr>
      <w:rFonts w:ascii="Arial" w:hAnsi="Arial" w:eastAsia="Arial" w:cs="Arial"/>
      <w:sz w:val="30"/>
      <w:szCs w:val="30"/>
    </w:rPr>
  </w:style>
  <w:style w:type="character" w:styleId="817" w:customStyle="1">
    <w:name w:val="标题 4 Char1"/>
    <w:link w:val="734"/>
    <w:uiPriority w:val="9"/>
    <w:qFormat/>
    <w:rPr>
      <w:rFonts w:ascii="Arial" w:hAnsi="Arial" w:eastAsia="Arial" w:cs="Arial"/>
      <w:b/>
      <w:bCs/>
      <w:sz w:val="26"/>
      <w:szCs w:val="26"/>
    </w:rPr>
  </w:style>
  <w:style w:type="character" w:styleId="818" w:customStyle="1">
    <w:name w:val="标题 5 Char1"/>
    <w:link w:val="735"/>
    <w:uiPriority w:val="9"/>
    <w:qFormat/>
    <w:rPr>
      <w:rFonts w:ascii="Arial" w:hAnsi="Arial" w:eastAsia="Arial" w:cs="Arial"/>
      <w:b/>
      <w:bCs/>
      <w:sz w:val="24"/>
      <w:szCs w:val="24"/>
    </w:rPr>
  </w:style>
  <w:style w:type="character" w:styleId="819" w:customStyle="1">
    <w:name w:val="标题 6 Char1"/>
    <w:link w:val="736"/>
    <w:uiPriority w:val="9"/>
    <w:qFormat/>
    <w:rPr>
      <w:rFonts w:ascii="Arial" w:hAnsi="Arial" w:eastAsia="Arial" w:cs="Arial"/>
      <w:b/>
      <w:bCs/>
      <w:sz w:val="22"/>
      <w:szCs w:val="22"/>
    </w:rPr>
  </w:style>
  <w:style w:type="character" w:styleId="820" w:customStyle="1">
    <w:name w:val="标题 7 Char1"/>
    <w:link w:val="737"/>
    <w:uiPriority w:val="9"/>
    <w:qFormat/>
    <w:rPr>
      <w:rFonts w:ascii="Arial" w:hAnsi="Arial" w:eastAsia="Arial" w:cs="Arial"/>
      <w:b/>
      <w:bCs/>
      <w:i/>
      <w:iCs/>
      <w:sz w:val="22"/>
      <w:szCs w:val="22"/>
    </w:rPr>
  </w:style>
  <w:style w:type="character" w:styleId="821" w:customStyle="1">
    <w:name w:val="标题 8 Char1"/>
    <w:link w:val="738"/>
    <w:uiPriority w:val="9"/>
    <w:qFormat/>
    <w:rPr>
      <w:rFonts w:ascii="Arial" w:hAnsi="Arial" w:eastAsia="Arial" w:cs="Arial"/>
      <w:i/>
      <w:iCs/>
      <w:sz w:val="22"/>
      <w:szCs w:val="22"/>
    </w:rPr>
  </w:style>
  <w:style w:type="character" w:styleId="822" w:customStyle="1">
    <w:name w:val="标题 9 Char1"/>
    <w:link w:val="739"/>
    <w:uiPriority w:val="9"/>
    <w:qFormat/>
    <w:rPr>
      <w:rFonts w:ascii="Arial" w:hAnsi="Arial" w:eastAsia="Arial" w:cs="Arial"/>
      <w:i/>
      <w:iCs/>
      <w:sz w:val="21"/>
      <w:szCs w:val="21"/>
    </w:rPr>
  </w:style>
  <w:style w:type="paragraph" w:styleId="823">
    <w:name w:val="List Paragraph"/>
    <w:basedOn w:val="730"/>
    <w:qFormat/>
    <w:pPr>
      <w:contextualSpacing/>
      <w:ind w:left="720"/>
    </w:pPr>
  </w:style>
  <w:style w:type="paragraph" w:styleId="824">
    <w:name w:val="No Spacing"/>
    <w:uiPriority w:val="99"/>
    <w:qFormat/>
  </w:style>
  <w:style w:type="character" w:styleId="825" w:customStyle="1">
    <w:name w:val="标题 Char"/>
    <w:link w:val="770"/>
    <w:uiPriority w:val="10"/>
    <w:qFormat/>
    <w:rPr>
      <w:sz w:val="48"/>
      <w:szCs w:val="48"/>
    </w:rPr>
  </w:style>
  <w:style w:type="character" w:styleId="826" w:customStyle="1">
    <w:name w:val="副标题 Char"/>
    <w:link w:val="763"/>
    <w:uiPriority w:val="11"/>
    <w:qFormat/>
    <w:rPr>
      <w:sz w:val="24"/>
      <w:szCs w:val="24"/>
    </w:rPr>
  </w:style>
  <w:style w:type="paragraph" w:styleId="827">
    <w:name w:val="Quote"/>
    <w:basedOn w:val="730"/>
    <w:next w:val="730"/>
    <w:link w:val="828"/>
    <w:uiPriority w:val="29"/>
    <w:qFormat/>
    <w:pPr>
      <w:ind w:left="720" w:right="720"/>
    </w:pPr>
    <w:rPr>
      <w:i/>
    </w:rPr>
  </w:style>
  <w:style w:type="character" w:styleId="828" w:customStyle="1">
    <w:name w:val="引用 Char"/>
    <w:link w:val="827"/>
    <w:uiPriority w:val="29"/>
    <w:qFormat/>
    <w:rPr>
      <w:i/>
    </w:rPr>
  </w:style>
  <w:style w:type="paragraph" w:styleId="829">
    <w:name w:val="Intense Quote"/>
    <w:basedOn w:val="730"/>
    <w:next w:val="730"/>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Char"/>
    <w:link w:val="829"/>
    <w:uiPriority w:val="30"/>
    <w:qFormat/>
    <w:rPr>
      <w:i/>
    </w:rPr>
  </w:style>
  <w:style w:type="character" w:styleId="831" w:customStyle="1">
    <w:name w:val="页眉 Char1"/>
    <w:link w:val="760"/>
    <w:uiPriority w:val="99"/>
    <w:qFormat/>
  </w:style>
  <w:style w:type="character" w:styleId="832" w:customStyle="1">
    <w:name w:val="Footer Char"/>
    <w:uiPriority w:val="99"/>
    <w:qFormat/>
  </w:style>
  <w:style w:type="character" w:styleId="833" w:customStyle="1">
    <w:name w:val="页脚 Char1"/>
    <w:link w:val="759"/>
    <w:uiPriority w:val="99"/>
    <w:qFormat/>
  </w:style>
  <w:style w:type="table" w:styleId="83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1"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2"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3"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7"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8"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9"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4"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5"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8"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0" w:customStyle="1">
    <w:name w:val="脚注文本 Char"/>
    <w:link w:val="764"/>
    <w:uiPriority w:val="99"/>
    <w:qFormat/>
    <w:rPr>
      <w:sz w:val="18"/>
    </w:rPr>
  </w:style>
  <w:style w:type="character" w:styleId="941" w:customStyle="1">
    <w:name w:val="尾注文本 Char"/>
    <w:link w:val="757"/>
    <w:uiPriority w:val="99"/>
    <w:qFormat/>
    <w:rPr>
      <w:sz w:val="20"/>
    </w:rPr>
  </w:style>
  <w:style w:type="paragraph" w:styleId="942" w:customStyle="1">
    <w:name w:val="TOC 标题11"/>
    <w:uiPriority w:val="39"/>
    <w:unhideWhenUsed/>
    <w:qFormat/>
  </w:style>
  <w:style w:type="paragraph" w:styleId="943" w:customStyle="1">
    <w:name w:val="标题 11"/>
    <w:basedOn w:val="730"/>
    <w:next w:val="730"/>
    <w:link w:val="996"/>
    <w:qFormat/>
    <w:pPr>
      <w:jc w:val="center"/>
      <w:keepNext/>
      <w:outlineLvl w:val="0"/>
    </w:pPr>
    <w:rPr>
      <w:rFonts w:ascii="楷体_GB2312" w:hAnsi="楷体_GB2312" w:eastAsia="黑体"/>
      <w:sz w:val="44"/>
      <w:szCs w:val="28"/>
    </w:rPr>
  </w:style>
  <w:style w:type="paragraph" w:styleId="944" w:customStyle="1">
    <w:name w:val="标题 21"/>
    <w:basedOn w:val="730"/>
    <w:next w:val="730"/>
    <w:link w:val="997"/>
    <w:qFormat/>
    <w:pPr>
      <w:jc w:val="center"/>
      <w:keepLines/>
      <w:keepNext/>
      <w:spacing w:before="260" w:after="260" w:line="416" w:lineRule="auto"/>
      <w:outlineLvl w:val="1"/>
    </w:pPr>
    <w:rPr>
      <w:rFonts w:ascii="Arial" w:hAnsi="Arial" w:eastAsia="幼圆" w:cs="Arial"/>
      <w:b/>
      <w:bCs/>
      <w:sz w:val="44"/>
      <w:szCs w:val="44"/>
    </w:rPr>
  </w:style>
  <w:style w:type="paragraph" w:styleId="945" w:customStyle="1">
    <w:name w:val="标题 31"/>
    <w:basedOn w:val="730"/>
    <w:next w:val="730"/>
    <w:link w:val="978"/>
    <w:qFormat/>
    <w:pPr>
      <w:keepLines/>
      <w:keepNext/>
      <w:spacing w:before="260" w:after="260" w:line="416" w:lineRule="auto"/>
      <w:outlineLvl w:val="2"/>
    </w:pPr>
    <w:rPr>
      <w:b/>
      <w:bCs/>
      <w:sz w:val="32"/>
      <w:szCs w:val="32"/>
    </w:rPr>
  </w:style>
  <w:style w:type="paragraph" w:styleId="946" w:customStyle="1">
    <w:name w:val="标题 41"/>
    <w:basedOn w:val="730"/>
    <w:next w:val="947"/>
    <w:link w:val="969"/>
    <w:qFormat/>
    <w:pPr>
      <w:keepLines/>
      <w:keepNext/>
      <w:spacing w:before="280" w:after="290" w:line="376" w:lineRule="auto"/>
      <w:outlineLvl w:val="3"/>
    </w:pPr>
    <w:rPr>
      <w:rFonts w:ascii="Arial" w:hAnsi="Arial" w:eastAsia="黑体" w:cs="Arial"/>
      <w:b/>
      <w:bCs/>
      <w:sz w:val="28"/>
      <w:szCs w:val="28"/>
    </w:rPr>
  </w:style>
  <w:style w:type="paragraph" w:styleId="947" w:customStyle="1">
    <w:name w:val="正文缩进1"/>
    <w:basedOn w:val="730"/>
    <w:link w:val="981"/>
    <w:qFormat/>
    <w:pPr>
      <w:ind w:firstLine="420"/>
    </w:pPr>
  </w:style>
  <w:style w:type="paragraph" w:styleId="948" w:customStyle="1">
    <w:name w:val="标题 51"/>
    <w:basedOn w:val="730"/>
    <w:next w:val="947"/>
    <w:link w:val="988"/>
    <w:qFormat/>
    <w:pPr>
      <w:keepNext/>
      <w:outlineLvl w:val="4"/>
    </w:pPr>
    <w:rPr>
      <w:rFonts w:ascii="宋体"/>
      <w:color w:val="000000"/>
      <w:sz w:val="28"/>
      <w:szCs w:val="28"/>
    </w:rPr>
  </w:style>
  <w:style w:type="paragraph" w:styleId="949" w:customStyle="1">
    <w:name w:val="标题 61"/>
    <w:basedOn w:val="730"/>
    <w:next w:val="730"/>
    <w:link w:val="967"/>
    <w:qFormat/>
    <w:pPr>
      <w:numPr>
        <w:ilvl w:val="5"/>
        <w:numId w:val="2"/>
      </w:numPr>
      <w:keepLines/>
      <w:keepNext/>
      <w:spacing w:before="240" w:after="64" w:line="320" w:lineRule="auto"/>
      <w:outlineLvl w:val="5"/>
    </w:pPr>
    <w:rPr>
      <w:rFonts w:ascii="Arial" w:hAnsi="Arial" w:eastAsia="黑体"/>
      <w:b/>
      <w:bCs/>
      <w:sz w:val="24"/>
      <w:szCs w:val="24"/>
    </w:rPr>
  </w:style>
  <w:style w:type="paragraph" w:styleId="950" w:customStyle="1">
    <w:name w:val="标题 71"/>
    <w:basedOn w:val="730"/>
    <w:next w:val="730"/>
    <w:link w:val="962"/>
    <w:qFormat/>
    <w:pPr>
      <w:numPr>
        <w:ilvl w:val="6"/>
        <w:numId w:val="2"/>
      </w:numPr>
      <w:keepLines/>
      <w:keepNext/>
      <w:spacing w:before="240" w:after="64" w:line="320" w:lineRule="auto"/>
      <w:outlineLvl w:val="6"/>
    </w:pPr>
    <w:rPr>
      <w:b/>
      <w:bCs/>
      <w:sz w:val="24"/>
      <w:szCs w:val="24"/>
    </w:rPr>
  </w:style>
  <w:style w:type="paragraph" w:styleId="951" w:customStyle="1">
    <w:name w:val="标题 81"/>
    <w:basedOn w:val="730"/>
    <w:next w:val="730"/>
    <w:link w:val="961"/>
    <w:qFormat/>
    <w:pPr>
      <w:numPr>
        <w:ilvl w:val="7"/>
        <w:numId w:val="2"/>
      </w:numPr>
      <w:keepLines/>
      <w:keepNext/>
      <w:spacing w:before="240" w:after="64" w:line="320" w:lineRule="auto"/>
      <w:outlineLvl w:val="7"/>
    </w:pPr>
    <w:rPr>
      <w:rFonts w:ascii="Arial" w:hAnsi="Arial" w:eastAsia="黑体"/>
      <w:sz w:val="24"/>
      <w:szCs w:val="24"/>
    </w:rPr>
  </w:style>
  <w:style w:type="paragraph" w:styleId="952" w:customStyle="1">
    <w:name w:val="标题 91"/>
    <w:basedOn w:val="730"/>
    <w:next w:val="730"/>
    <w:link w:val="998"/>
    <w:qFormat/>
    <w:pPr>
      <w:numPr>
        <w:ilvl w:val="8"/>
        <w:numId w:val="2"/>
      </w:numPr>
      <w:keepLines/>
      <w:keepNext/>
      <w:spacing w:before="240" w:after="64" w:line="320" w:lineRule="auto"/>
      <w:outlineLvl w:val="8"/>
    </w:pPr>
    <w:rPr>
      <w:rFonts w:ascii="Arial" w:hAnsi="Arial" w:eastAsia="黑体"/>
    </w:rPr>
  </w:style>
  <w:style w:type="character" w:styleId="953" w:customStyle="1">
    <w:name w:val="默认段落字体1"/>
    <w:uiPriority w:val="1"/>
    <w:unhideWhenUsed/>
    <w:qFormat/>
  </w:style>
  <w:style w:type="table" w:styleId="954" w:customStyle="1">
    <w:name w:val="普通表格1"/>
    <w:uiPriority w:val="99"/>
    <w:unhideWhenUsed/>
    <w:qFormat/>
    <w:tblPr>
      <w:tblCellMar>
        <w:left w:w="0" w:type="dxa"/>
        <w:top w:w="0" w:type="dxa"/>
        <w:right w:w="0" w:type="dxa"/>
        <w:bottom w:w="0" w:type="dxa"/>
      </w:tblCellMar>
    </w:tblPr>
  </w:style>
  <w:style w:type="character" w:styleId="955" w:customStyle="1">
    <w:name w:val="批注框文本 Char"/>
    <w:link w:val="956"/>
    <w:semiHidden/>
    <w:qFormat/>
    <w:rPr>
      <w:rFonts w:ascii="Times New Roman" w:hAnsi="Times New Roman" w:eastAsia="宋体" w:cs="Times New Roman"/>
      <w:sz w:val="18"/>
      <w:szCs w:val="18"/>
    </w:rPr>
  </w:style>
  <w:style w:type="paragraph" w:styleId="956" w:customStyle="1">
    <w:name w:val="批注框文本1"/>
    <w:basedOn w:val="730"/>
    <w:link w:val="955"/>
    <w:semiHidden/>
    <w:qFormat/>
    <w:rPr>
      <w:sz w:val="18"/>
      <w:szCs w:val="18"/>
    </w:rPr>
  </w:style>
  <w:style w:type="character" w:styleId="957" w:customStyle="1">
    <w:name w:val="列出段落 Char"/>
    <w:link w:val="958"/>
    <w:qFormat/>
    <w:rPr>
      <w:rFonts w:ascii="Calibri" w:hAnsi="Calibri"/>
      <w:sz w:val="24"/>
      <w:szCs w:val="24"/>
      <w:lang w:eastAsia="en-US" w:bidi="en-US"/>
    </w:rPr>
  </w:style>
  <w:style w:type="paragraph" w:styleId="958" w:customStyle="1">
    <w:name w:val="列出段落1"/>
    <w:basedOn w:val="730"/>
    <w:link w:val="957"/>
    <w:qFormat/>
    <w:pPr>
      <w:contextualSpacing/>
      <w:ind w:left="720"/>
      <w:jc w:val="left"/>
      <w:widowControl/>
    </w:pPr>
    <w:rPr>
      <w:rFonts w:ascii="Calibri" w:hAnsi="Calibri"/>
      <w:sz w:val="24"/>
      <w:szCs w:val="24"/>
      <w:lang w:eastAsia="en-US" w:bidi="en-US"/>
    </w:rPr>
  </w:style>
  <w:style w:type="character" w:styleId="959" w:customStyle="1">
    <w:name w:val="正文文本 Char"/>
    <w:link w:val="960"/>
    <w:qFormat/>
    <w:rPr>
      <w:rFonts w:ascii="楷体_GB2312" w:hAnsi="Arial" w:eastAsia="楷体_GB2312" w:cs="Times New Roman"/>
      <w:sz w:val="28"/>
      <w:szCs w:val="28"/>
    </w:rPr>
  </w:style>
  <w:style w:type="paragraph" w:styleId="960" w:customStyle="1">
    <w:name w:val="正文文本1"/>
    <w:basedOn w:val="730"/>
    <w:link w:val="959"/>
    <w:qFormat/>
    <w:rPr>
      <w:rFonts w:ascii="楷体_GB2312" w:hAnsi="Arial" w:eastAsia="楷体_GB2312"/>
      <w:sz w:val="28"/>
      <w:szCs w:val="28"/>
    </w:rPr>
  </w:style>
  <w:style w:type="character" w:styleId="961" w:customStyle="1">
    <w:name w:val="标题 8 Char"/>
    <w:link w:val="951"/>
    <w:qFormat/>
    <w:rPr>
      <w:rFonts w:ascii="Arial" w:hAnsi="Arial" w:eastAsia="黑体" w:cs="Times New Roman"/>
      <w:sz w:val="24"/>
      <w:szCs w:val="24"/>
    </w:rPr>
  </w:style>
  <w:style w:type="character" w:styleId="962" w:customStyle="1">
    <w:name w:val="标题 7 Char"/>
    <w:link w:val="950"/>
    <w:qFormat/>
    <w:rPr>
      <w:rFonts w:ascii="Times New Roman" w:hAnsi="Times New Roman" w:eastAsia="宋体" w:cs="Times New Roman"/>
      <w:b/>
      <w:bCs/>
      <w:sz w:val="24"/>
      <w:szCs w:val="24"/>
    </w:rPr>
  </w:style>
  <w:style w:type="character" w:styleId="963" w:customStyle="1">
    <w:name w:val="超链接1"/>
    <w:qFormat/>
    <w:rPr>
      <w:color w:val="0000ff"/>
      <w:u w:val="single"/>
    </w:rPr>
  </w:style>
  <w:style w:type="character" w:styleId="964" w:customStyle="1">
    <w:name w:val="正文文本 3 Char"/>
    <w:link w:val="965"/>
    <w:qFormat/>
    <w:rPr>
      <w:rFonts w:ascii="仿宋_GB2312" w:hAnsi="Arial" w:eastAsia="仿宋_GB2312" w:cs="Times New Roman"/>
      <w:sz w:val="32"/>
      <w:szCs w:val="32"/>
    </w:rPr>
  </w:style>
  <w:style w:type="paragraph" w:styleId="965" w:customStyle="1">
    <w:name w:val="正文文本 31"/>
    <w:basedOn w:val="730"/>
    <w:link w:val="964"/>
    <w:qFormat/>
    <w:rPr>
      <w:rFonts w:ascii="仿宋_GB2312" w:hAnsi="Arial" w:eastAsia="仿宋_GB2312"/>
      <w:sz w:val="32"/>
      <w:szCs w:val="32"/>
    </w:rPr>
  </w:style>
  <w:style w:type="character" w:styleId="966" w:customStyle="1">
    <w:name w:val="font5 Char"/>
    <w:qFormat/>
    <w:rPr>
      <w:rFonts w:ascii="宋体" w:hAnsi="宋体" w:eastAsia="宋体"/>
      <w:sz w:val="28"/>
      <w:szCs w:val="28"/>
      <w:lang w:val="en-US" w:eastAsia="zh-CN" w:bidi="ar-SA"/>
    </w:rPr>
  </w:style>
  <w:style w:type="character" w:styleId="967" w:customStyle="1">
    <w:name w:val="标题 6 Char"/>
    <w:link w:val="949"/>
    <w:qFormat/>
    <w:rPr>
      <w:rFonts w:ascii="Arial" w:hAnsi="Arial" w:eastAsia="黑体" w:cs="Times New Roman"/>
      <w:b/>
      <w:bCs/>
      <w:sz w:val="24"/>
      <w:szCs w:val="24"/>
    </w:rPr>
  </w:style>
  <w:style w:type="character" w:styleId="968" w:customStyle="1">
    <w:name w:val="已访问的超链接1"/>
    <w:qFormat/>
    <w:rPr>
      <w:color w:val="800080"/>
      <w:u w:val="single"/>
    </w:rPr>
  </w:style>
  <w:style w:type="character" w:styleId="969" w:customStyle="1">
    <w:name w:val="标题 4 Char"/>
    <w:link w:val="946"/>
    <w:qFormat/>
    <w:rPr>
      <w:rFonts w:ascii="Arial" w:hAnsi="Arial" w:eastAsia="黑体" w:cs="Arial"/>
      <w:b/>
      <w:bCs/>
      <w:sz w:val="28"/>
      <w:szCs w:val="28"/>
    </w:rPr>
  </w:style>
  <w:style w:type="character" w:styleId="970" w:customStyle="1">
    <w:name w:val="二级目录 Char"/>
    <w:link w:val="971"/>
    <w:qFormat/>
    <w:rPr>
      <w:b/>
      <w:sz w:val="30"/>
      <w:szCs w:val="28"/>
    </w:rPr>
  </w:style>
  <w:style w:type="paragraph" w:styleId="971" w:customStyle="1">
    <w:name w:val="二级目录"/>
    <w:next w:val="730"/>
    <w:link w:val="970"/>
    <w:qFormat/>
    <w:pPr>
      <w:ind w:left="907" w:hanging="907"/>
      <w:tabs>
        <w:tab w:val="left" w:pos="907" w:leader="none"/>
        <w:tab w:val="left" w:pos="1145" w:leader="none"/>
      </w:tabs>
      <w:outlineLvl w:val="1"/>
    </w:pPr>
    <w:rPr>
      <w:b/>
      <w:sz w:val="30"/>
      <w:szCs w:val="28"/>
    </w:rPr>
  </w:style>
  <w:style w:type="character" w:styleId="972" w:customStyle="1">
    <w:name w:val="页眉 Char"/>
    <w:link w:val="973"/>
    <w:qFormat/>
    <w:rPr>
      <w:rFonts w:ascii="Times New Roman" w:hAnsi="Times New Roman" w:eastAsia="宋体" w:cs="Times New Roman"/>
      <w:sz w:val="18"/>
      <w:szCs w:val="18"/>
    </w:rPr>
  </w:style>
  <w:style w:type="paragraph" w:styleId="973" w:customStyle="1">
    <w:name w:val="页眉1"/>
    <w:basedOn w:val="730"/>
    <w:link w:val="972"/>
    <w:qFormat/>
    <w:pPr>
      <w:jc w:val="center"/>
      <w:tabs>
        <w:tab w:val="center" w:pos="4153" w:leader="none"/>
        <w:tab w:val="right" w:pos="8306" w:leader="none"/>
      </w:tabs>
      <w:pBdr>
        <w:bottom w:val="single" w:color="000000" w:sz="6" w:space="1"/>
      </w:pBdr>
    </w:pPr>
    <w:rPr>
      <w:sz w:val="18"/>
      <w:szCs w:val="18"/>
    </w:rPr>
  </w:style>
  <w:style w:type="character" w:styleId="974" w:customStyle="1">
    <w:name w:val="页码1"/>
    <w:qFormat/>
  </w:style>
  <w:style w:type="character" w:styleId="975" w:customStyle="1">
    <w:name w:val="正文首行缩进 2 Char"/>
    <w:link w:val="976"/>
    <w:qFormat/>
    <w:rPr>
      <w:rFonts w:ascii="宋体" w:hAnsi="宋体" w:eastAsia="宋体" w:cs="Times New Roman"/>
      <w:sz w:val="32"/>
      <w:szCs w:val="20"/>
    </w:rPr>
  </w:style>
  <w:style w:type="paragraph" w:styleId="976" w:customStyle="1">
    <w:name w:val="正文首行缩进 21"/>
    <w:basedOn w:val="977"/>
    <w:link w:val="975"/>
    <w:qFormat/>
    <w:pPr>
      <w:ind w:firstLine="420"/>
      <w:spacing w:line="360" w:lineRule="auto"/>
    </w:pPr>
    <w:rPr>
      <w:rFonts w:ascii="宋体" w:hAnsi="宋体" w:eastAsia="宋体"/>
      <w:sz w:val="21"/>
      <w:szCs w:val="20"/>
    </w:rPr>
  </w:style>
  <w:style w:type="paragraph" w:styleId="977" w:customStyle="1">
    <w:name w:val="正文文本缩进1"/>
    <w:basedOn w:val="730"/>
    <w:link w:val="993"/>
    <w:qFormat/>
    <w:pPr>
      <w:ind w:firstLine="645"/>
    </w:pPr>
    <w:rPr>
      <w:rFonts w:ascii="楷体_GB2312" w:eastAsia="楷体_GB2312"/>
      <w:sz w:val="32"/>
      <w:szCs w:val="32"/>
    </w:rPr>
  </w:style>
  <w:style w:type="character" w:styleId="978" w:customStyle="1">
    <w:name w:val="标题 3 Char"/>
    <w:link w:val="945"/>
    <w:qFormat/>
    <w:rPr>
      <w:rFonts w:ascii="Times New Roman" w:hAnsi="Times New Roman" w:eastAsia="宋体" w:cs="Times New Roman"/>
      <w:b/>
      <w:bCs/>
      <w:sz w:val="32"/>
      <w:szCs w:val="32"/>
    </w:rPr>
  </w:style>
  <w:style w:type="character" w:styleId="979" w:customStyle="1">
    <w:name w:val="批注文字 Char"/>
    <w:link w:val="980"/>
    <w:uiPriority w:val="99"/>
    <w:semiHidden/>
    <w:qFormat/>
    <w:rPr>
      <w:rFonts w:ascii="Times New Roman" w:hAnsi="Times New Roman" w:eastAsia="宋体" w:cs="Times New Roman"/>
      <w:szCs w:val="21"/>
    </w:rPr>
  </w:style>
  <w:style w:type="paragraph" w:styleId="980" w:customStyle="1">
    <w:name w:val="批注文字1"/>
    <w:basedOn w:val="730"/>
    <w:link w:val="979"/>
    <w:semiHidden/>
    <w:qFormat/>
    <w:pPr>
      <w:jc w:val="left"/>
    </w:pPr>
  </w:style>
  <w:style w:type="character" w:styleId="981" w:customStyle="1">
    <w:name w:val="正文缩进 Char"/>
    <w:link w:val="947"/>
    <w:qFormat/>
    <w:rPr>
      <w:rFonts w:ascii="Times New Roman" w:hAnsi="Times New Roman" w:eastAsia="宋体" w:cs="Times New Roman"/>
      <w:szCs w:val="21"/>
    </w:rPr>
  </w:style>
  <w:style w:type="character" w:styleId="982" w:customStyle="1">
    <w:name w:val="日期 Char"/>
    <w:link w:val="983"/>
    <w:qFormat/>
    <w:rPr>
      <w:rFonts w:ascii="Times New Roman" w:hAnsi="Times New Roman" w:eastAsia="宋体" w:cs="Times New Roman"/>
      <w:sz w:val="24"/>
      <w:szCs w:val="24"/>
    </w:rPr>
  </w:style>
  <w:style w:type="paragraph" w:styleId="983" w:customStyle="1">
    <w:name w:val="日期1"/>
    <w:basedOn w:val="730"/>
    <w:next w:val="730"/>
    <w:link w:val="982"/>
    <w:qFormat/>
    <w:rPr>
      <w:sz w:val="24"/>
      <w:szCs w:val="24"/>
    </w:rPr>
  </w:style>
  <w:style w:type="character" w:styleId="984" w:customStyle="1">
    <w:name w:val="要点1"/>
    <w:qFormat/>
    <w:rPr>
      <w:b/>
      <w:bCs/>
    </w:rPr>
  </w:style>
  <w:style w:type="character" w:styleId="985" w:customStyle="1">
    <w:name w:val="页脚 Char"/>
    <w:link w:val="986"/>
    <w:uiPriority w:val="99"/>
    <w:qFormat/>
    <w:rPr>
      <w:rFonts w:ascii="Times New Roman" w:hAnsi="Times New Roman" w:eastAsia="宋体" w:cs="Times New Roman"/>
      <w:sz w:val="18"/>
      <w:szCs w:val="18"/>
    </w:rPr>
  </w:style>
  <w:style w:type="paragraph" w:styleId="986" w:customStyle="1">
    <w:name w:val="页脚1"/>
    <w:basedOn w:val="730"/>
    <w:link w:val="985"/>
    <w:qFormat/>
    <w:pPr>
      <w:jc w:val="left"/>
      <w:tabs>
        <w:tab w:val="center" w:pos="4153" w:leader="none"/>
        <w:tab w:val="right" w:pos="8306" w:leader="none"/>
      </w:tabs>
    </w:pPr>
    <w:rPr>
      <w:sz w:val="18"/>
      <w:szCs w:val="18"/>
    </w:rPr>
  </w:style>
  <w:style w:type="character" w:styleId="987" w:customStyle="1">
    <w:name w:val="批注引用1"/>
    <w:semiHidden/>
    <w:qFormat/>
    <w:rPr>
      <w:sz w:val="21"/>
      <w:szCs w:val="21"/>
    </w:rPr>
  </w:style>
  <w:style w:type="character" w:styleId="988" w:customStyle="1">
    <w:name w:val="标题 5 Char"/>
    <w:link w:val="948"/>
    <w:qFormat/>
    <w:rPr>
      <w:rFonts w:ascii="宋体" w:hAnsi="Times New Roman" w:eastAsia="宋体" w:cs="Times New Roman"/>
      <w:color w:val="000000"/>
      <w:sz w:val="28"/>
      <w:szCs w:val="28"/>
    </w:rPr>
  </w:style>
  <w:style w:type="character" w:styleId="989" w:customStyle="1">
    <w:name w:val="文档结构图 Char"/>
    <w:link w:val="990"/>
    <w:semiHidden/>
    <w:qFormat/>
    <w:rPr>
      <w:rFonts w:ascii="Times New Roman" w:hAnsi="Times New Roman" w:eastAsia="宋体" w:cs="Times New Roman"/>
      <w:szCs w:val="21"/>
      <w:shd w:val="clear" w:color="auto" w:fill="000080"/>
    </w:rPr>
  </w:style>
  <w:style w:type="paragraph" w:styleId="990" w:customStyle="1">
    <w:name w:val="文档结构图1"/>
    <w:basedOn w:val="730"/>
    <w:link w:val="989"/>
    <w:semiHidden/>
    <w:qFormat/>
    <w:pPr>
      <w:shd w:val="clear" w:color="auto" w:fill="000080"/>
    </w:pPr>
  </w:style>
  <w:style w:type="character" w:styleId="991" w:customStyle="1">
    <w:name w:val="正文文本缩进 3 Char"/>
    <w:link w:val="992"/>
    <w:qFormat/>
    <w:rPr>
      <w:rFonts w:ascii="Arial" w:hAnsi="Arial" w:eastAsia="仿宋_GB2312" w:cs="Arial"/>
      <w:color w:val="ffff00"/>
      <w:sz w:val="32"/>
      <w:szCs w:val="32"/>
    </w:rPr>
  </w:style>
  <w:style w:type="paragraph" w:styleId="992" w:customStyle="1">
    <w:name w:val="正文文本缩进 31"/>
    <w:basedOn w:val="730"/>
    <w:link w:val="991"/>
    <w:qFormat/>
    <w:pPr>
      <w:ind w:left="645" w:firstLine="645"/>
    </w:pPr>
    <w:rPr>
      <w:rFonts w:ascii="Arial" w:hAnsi="Arial" w:eastAsia="仿宋_GB2312" w:cs="Arial"/>
      <w:color w:val="ffff00"/>
      <w:sz w:val="32"/>
      <w:szCs w:val="32"/>
    </w:rPr>
  </w:style>
  <w:style w:type="character" w:styleId="993" w:customStyle="1">
    <w:name w:val="正文文本缩进 Char"/>
    <w:link w:val="977"/>
    <w:uiPriority w:val="99"/>
    <w:qFormat/>
    <w:rPr>
      <w:rFonts w:ascii="楷体_GB2312" w:hAnsi="Times New Roman" w:eastAsia="楷体_GB2312" w:cs="Times New Roman"/>
      <w:sz w:val="32"/>
      <w:szCs w:val="32"/>
    </w:rPr>
  </w:style>
  <w:style w:type="character" w:styleId="994" w:customStyle="1">
    <w:name w:val="纯文本 Char"/>
    <w:link w:val="995"/>
    <w:qFormat/>
    <w:rPr>
      <w:rFonts w:ascii="宋体" w:hAnsi="Courier New" w:eastAsia="宋体" w:cs="Courier New"/>
      <w:szCs w:val="21"/>
    </w:rPr>
  </w:style>
  <w:style w:type="paragraph" w:styleId="995" w:customStyle="1">
    <w:name w:val="纯文本1"/>
    <w:basedOn w:val="730"/>
    <w:link w:val="994"/>
    <w:qFormat/>
    <w:rPr>
      <w:rFonts w:ascii="宋体" w:hAnsi="Courier New" w:cs="Courier New"/>
    </w:rPr>
  </w:style>
  <w:style w:type="character" w:styleId="996" w:customStyle="1">
    <w:name w:val="标题 1 Char"/>
    <w:link w:val="943"/>
    <w:qFormat/>
    <w:rPr>
      <w:rFonts w:ascii="楷体_GB2312" w:hAnsi="楷体_GB2312" w:eastAsia="黑体" w:cs="Times New Roman"/>
      <w:sz w:val="44"/>
      <w:szCs w:val="28"/>
    </w:rPr>
  </w:style>
  <w:style w:type="character" w:styleId="997" w:customStyle="1">
    <w:name w:val="标题 2 Char"/>
    <w:link w:val="944"/>
    <w:qFormat/>
    <w:rPr>
      <w:rFonts w:ascii="Arial" w:hAnsi="Arial" w:eastAsia="幼圆" w:cs="Arial"/>
      <w:b/>
      <w:bCs/>
      <w:sz w:val="44"/>
      <w:szCs w:val="44"/>
    </w:rPr>
  </w:style>
  <w:style w:type="character" w:styleId="998" w:customStyle="1">
    <w:name w:val="标题 9 Char"/>
    <w:link w:val="952"/>
    <w:qFormat/>
    <w:rPr>
      <w:rFonts w:ascii="Arial" w:hAnsi="Arial" w:eastAsia="黑体" w:cs="Times New Roman"/>
      <w:szCs w:val="21"/>
    </w:rPr>
  </w:style>
  <w:style w:type="character" w:styleId="999" w:customStyle="1">
    <w:name w:val="正文文本缩进 2 Char"/>
    <w:link w:val="1000"/>
    <w:qFormat/>
    <w:rPr>
      <w:rFonts w:ascii="Arial" w:hAnsi="Arial" w:eastAsia="仿宋_GB2312" w:cs="Arial"/>
      <w:sz w:val="32"/>
      <w:szCs w:val="32"/>
    </w:rPr>
  </w:style>
  <w:style w:type="paragraph" w:styleId="1000" w:customStyle="1">
    <w:name w:val="正文文本缩进 21"/>
    <w:basedOn w:val="730"/>
    <w:link w:val="999"/>
    <w:qFormat/>
    <w:pPr>
      <w:ind w:left="630" w:firstLine="645"/>
    </w:pPr>
    <w:rPr>
      <w:rFonts w:ascii="Arial" w:hAnsi="Arial" w:eastAsia="仿宋_GB2312" w:cs="Arial"/>
      <w:sz w:val="32"/>
      <w:szCs w:val="32"/>
    </w:rPr>
  </w:style>
  <w:style w:type="character" w:styleId="1001" w:customStyle="1">
    <w:name w:val="正文文本 2 Char"/>
    <w:link w:val="1002"/>
    <w:qFormat/>
    <w:rPr>
      <w:rFonts w:ascii="楷体_GB2312" w:hAnsi="Times New Roman" w:eastAsia="楷体_GB2312" w:cs="Times New Roman"/>
      <w:sz w:val="28"/>
      <w:szCs w:val="28"/>
    </w:rPr>
  </w:style>
  <w:style w:type="paragraph" w:styleId="1002" w:customStyle="1">
    <w:name w:val="正文文本 21"/>
    <w:basedOn w:val="730"/>
    <w:link w:val="1001"/>
    <w:qFormat/>
    <w:pPr>
      <w:jc w:val="center"/>
      <w:widowControl/>
    </w:pPr>
    <w:rPr>
      <w:rFonts w:ascii="楷体_GB2312" w:eastAsia="楷体_GB2312"/>
      <w:sz w:val="28"/>
      <w:szCs w:val="28"/>
    </w:rPr>
  </w:style>
  <w:style w:type="character" w:styleId="1003" w:customStyle="1">
    <w:name w:val="批注主题 Char"/>
    <w:link w:val="1004"/>
    <w:semiHidden/>
    <w:qFormat/>
    <w:rPr>
      <w:rFonts w:ascii="Times New Roman" w:hAnsi="Times New Roman" w:eastAsia="宋体" w:cs="Times New Roman"/>
      <w:b/>
      <w:bCs/>
      <w:szCs w:val="21"/>
    </w:rPr>
  </w:style>
  <w:style w:type="paragraph" w:styleId="1004" w:customStyle="1">
    <w:name w:val="批注主题1"/>
    <w:basedOn w:val="980"/>
    <w:next w:val="980"/>
    <w:link w:val="1003"/>
    <w:semiHidden/>
    <w:qFormat/>
    <w:rPr>
      <w:b/>
      <w:bCs/>
    </w:rPr>
  </w:style>
  <w:style w:type="character" w:styleId="1005" w:customStyle="1">
    <w:name w:val="正文首行缩进 Char"/>
    <w:link w:val="1006"/>
    <w:qFormat/>
    <w:rPr>
      <w:rFonts w:ascii="仿宋_GB2312" w:hAnsi="Times New Roman" w:eastAsia="仿宋_GB2312" w:cs="Times New Roman"/>
      <w:sz w:val="30"/>
      <w:szCs w:val="30"/>
    </w:rPr>
  </w:style>
  <w:style w:type="paragraph" w:styleId="1006" w:customStyle="1">
    <w:name w:val="正文首行缩进1"/>
    <w:basedOn w:val="730"/>
    <w:link w:val="1005"/>
    <w:qFormat/>
    <w:pPr>
      <w:ind w:firstLine="200"/>
      <w:spacing w:line="360" w:lineRule="auto"/>
    </w:pPr>
    <w:rPr>
      <w:rFonts w:ascii="仿宋_GB2312" w:eastAsia="仿宋_GB2312"/>
      <w:sz w:val="30"/>
      <w:szCs w:val="30"/>
    </w:rPr>
  </w:style>
  <w:style w:type="paragraph" w:styleId="1007" w:customStyle="1">
    <w:name w:val="table_lines"/>
    <w:basedOn w:val="730"/>
    <w:qFormat/>
    <w:pPr>
      <w:jc w:val="left"/>
      <w:widowControl/>
    </w:pPr>
    <w:rPr>
      <w:sz w:val="20"/>
      <w:szCs w:val="20"/>
      <w:lang w:val="de-DE" w:eastAsia="de-DE"/>
    </w:rPr>
  </w:style>
  <w:style w:type="paragraph" w:styleId="1008" w:customStyle="1">
    <w:name w:val="Char"/>
    <w:basedOn w:val="990"/>
    <w:qFormat/>
    <w:rPr>
      <w:rFonts w:ascii="Tahoma" w:hAnsi="Tahoma"/>
      <w:sz w:val="24"/>
      <w:szCs w:val="24"/>
    </w:rPr>
  </w:style>
  <w:style w:type="paragraph" w:styleId="1009" w:customStyle="1">
    <w:name w:val="索引 11"/>
    <w:basedOn w:val="730"/>
    <w:next w:val="730"/>
    <w:semiHidden/>
    <w:qFormat/>
    <w:pPr>
      <w:spacing w:line="240" w:lineRule="atLeast"/>
    </w:pPr>
    <w:rPr>
      <w:b/>
      <w:bCs/>
    </w:rPr>
  </w:style>
  <w:style w:type="paragraph" w:styleId="1010" w:customStyle="1">
    <w:name w:val="目录 51"/>
    <w:basedOn w:val="730"/>
    <w:next w:val="730"/>
    <w:semiHidden/>
    <w:qFormat/>
    <w:pPr>
      <w:ind w:left="840"/>
      <w:jc w:val="left"/>
    </w:pPr>
  </w:style>
  <w:style w:type="paragraph" w:styleId="1011" w:customStyle="1">
    <w:name w:val="Char Char Char Char"/>
    <w:basedOn w:val="990"/>
    <w:qFormat/>
    <w:pPr>
      <w:spacing w:line="360" w:lineRule="auto"/>
    </w:pPr>
    <w:rPr>
      <w:rFonts w:ascii="Tahoma" w:hAnsi="Tahoma"/>
      <w:sz w:val="24"/>
      <w:szCs w:val="24"/>
    </w:rPr>
  </w:style>
  <w:style w:type="paragraph" w:styleId="1012" w:customStyle="1">
    <w:name w:val="列出段落2"/>
    <w:basedOn w:val="730"/>
    <w:qFormat/>
    <w:pPr>
      <w:contextualSpacing/>
      <w:ind w:left="720"/>
      <w:jc w:val="left"/>
      <w:widowControl/>
    </w:pPr>
    <w:rPr>
      <w:rFonts w:ascii="Calibri" w:hAnsi="Calibri"/>
      <w:sz w:val="24"/>
      <w:szCs w:val="24"/>
      <w:lang w:eastAsia="en-US" w:bidi="en-US"/>
    </w:rPr>
  </w:style>
  <w:style w:type="paragraph" w:styleId="1013" w:customStyle="1">
    <w:name w:val="普通(网站)1"/>
    <w:basedOn w:val="730"/>
    <w:uiPriority w:val="99"/>
    <w:qFormat/>
    <w:pPr>
      <w:jc w:val="left"/>
      <w:spacing w:before="100" w:beforeAutospacing="1" w:after="100" w:afterAutospacing="1"/>
      <w:widowControl/>
    </w:pPr>
    <w:rPr>
      <w:rFonts w:ascii="宋体" w:hAnsi="宋体" w:cs="宋体"/>
      <w:sz w:val="24"/>
      <w:szCs w:val="24"/>
    </w:rPr>
  </w:style>
  <w:style w:type="paragraph" w:styleId="1014" w:customStyle="1">
    <w:name w:val="无间隔1"/>
    <w:uiPriority w:val="99"/>
    <w:qFormat/>
    <w:pPr>
      <w:jc w:val="both"/>
      <w:widowControl w:val="off"/>
    </w:pPr>
    <w:rPr>
      <w:rFonts w:ascii="Times New Roman" w:hAnsi="Times New Roman"/>
      <w:sz w:val="21"/>
      <w:szCs w:val="21"/>
    </w:rPr>
  </w:style>
  <w:style w:type="paragraph" w:styleId="1015" w:customStyle="1">
    <w:name w:val="普通 (Web)"/>
    <w:basedOn w:val="730"/>
    <w:qFormat/>
    <w:pPr>
      <w:jc w:val="left"/>
      <w:spacing w:before="100" w:beforeAutospacing="1" w:after="100" w:afterAutospacing="1"/>
      <w:widowControl/>
    </w:pPr>
    <w:rPr>
      <w:rFonts w:ascii="宋体" w:hAnsi="宋体"/>
      <w:sz w:val="24"/>
      <w:szCs w:val="24"/>
    </w:rPr>
  </w:style>
  <w:style w:type="paragraph" w:styleId="1016" w:customStyle="1">
    <w:name w:val="xl27"/>
    <w:basedOn w:val="73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7" w:customStyle="1">
    <w:name w:val="目录 81"/>
    <w:basedOn w:val="730"/>
    <w:next w:val="730"/>
    <w:semiHidden/>
    <w:qFormat/>
    <w:pPr>
      <w:ind w:left="1470"/>
      <w:jc w:val="left"/>
    </w:pPr>
  </w:style>
  <w:style w:type="paragraph" w:styleId="1018" w:customStyle="1">
    <w:name w:val="目录 91"/>
    <w:basedOn w:val="730"/>
    <w:next w:val="730"/>
    <w:semiHidden/>
    <w:qFormat/>
    <w:pPr>
      <w:ind w:left="1680"/>
      <w:jc w:val="left"/>
    </w:pPr>
  </w:style>
  <w:style w:type="paragraph" w:styleId="1019" w:customStyle="1">
    <w:name w:val="Char1"/>
    <w:basedOn w:val="730"/>
    <w:qFormat/>
    <w:pPr>
      <w:ind w:firstLine="200"/>
      <w:tabs>
        <w:tab w:val="left" w:pos="360" w:leader="none"/>
      </w:tabs>
    </w:pPr>
    <w:rPr>
      <w:sz w:val="28"/>
      <w:szCs w:val="30"/>
    </w:rPr>
  </w:style>
  <w:style w:type="paragraph" w:styleId="1020" w:customStyle="1">
    <w:name w:val="Char Char Char Char Char Char Char Char"/>
    <w:basedOn w:val="730"/>
    <w:qFormat/>
    <w:pPr>
      <w:jc w:val="left"/>
      <w:spacing w:after="160" w:line="240" w:lineRule="exact"/>
      <w:widowControl/>
    </w:pPr>
    <w:rPr>
      <w:rFonts w:ascii="Verdana" w:hAnsi="Verdana"/>
      <w:sz w:val="20"/>
      <w:szCs w:val="20"/>
      <w:lang w:eastAsia="en-US"/>
    </w:rPr>
  </w:style>
  <w:style w:type="paragraph" w:styleId="1021" w:customStyle="1">
    <w:name w:val="font7"/>
    <w:basedOn w:val="730"/>
    <w:qFormat/>
    <w:pPr>
      <w:jc w:val="left"/>
      <w:spacing w:before="100" w:beforeAutospacing="1" w:after="100" w:afterAutospacing="1"/>
      <w:widowControl/>
    </w:pPr>
    <w:rPr>
      <w:rFonts w:hint="eastAsia" w:ascii="宋体" w:hAnsi="宋体"/>
      <w:sz w:val="18"/>
      <w:szCs w:val="18"/>
    </w:rPr>
  </w:style>
  <w:style w:type="paragraph" w:styleId="1022" w:customStyle="1">
    <w:name w:val="Char Char Char Char Char Char Char Char Char Char"/>
    <w:basedOn w:val="730"/>
    <w:qFormat/>
    <w:pPr>
      <w:spacing w:line="360" w:lineRule="auto"/>
    </w:pPr>
    <w:rPr>
      <w:sz w:val="24"/>
      <w:szCs w:val="20"/>
    </w:rPr>
  </w:style>
  <w:style w:type="paragraph" w:styleId="1023" w:customStyle="1">
    <w:name w:val="xl26"/>
    <w:basedOn w:val="7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4" w:customStyle="1">
    <w:name w:val="table_1stline"/>
    <w:basedOn w:val="730"/>
    <w:qFormat/>
    <w:pPr>
      <w:jc w:val="left"/>
      <w:spacing w:before="120"/>
      <w:widowControl/>
    </w:pPr>
    <w:rPr>
      <w:bCs/>
      <w:sz w:val="20"/>
      <w:szCs w:val="20"/>
      <w:lang w:val="de-DE" w:eastAsia="de-DE"/>
    </w:rPr>
  </w:style>
  <w:style w:type="paragraph" w:styleId="1025" w:customStyle="1">
    <w:name w:val="xl28"/>
    <w:basedOn w:val="73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6" w:customStyle="1">
    <w:name w:val="目录 31"/>
    <w:basedOn w:val="730"/>
    <w:next w:val="730"/>
    <w:semiHidden/>
    <w:qFormat/>
    <w:pPr>
      <w:ind w:left="420"/>
      <w:jc w:val="left"/>
    </w:pPr>
    <w:rPr>
      <w:i/>
      <w:iCs/>
      <w:szCs w:val="24"/>
    </w:rPr>
  </w:style>
  <w:style w:type="paragraph" w:styleId="1027" w:customStyle="1">
    <w:name w:val="目录 61"/>
    <w:basedOn w:val="730"/>
    <w:next w:val="730"/>
    <w:semiHidden/>
    <w:qFormat/>
    <w:pPr>
      <w:ind w:left="1050"/>
      <w:jc w:val="left"/>
    </w:pPr>
  </w:style>
  <w:style w:type="paragraph" w:styleId="1028" w:customStyle="1">
    <w:name w:val="目录 71"/>
    <w:basedOn w:val="730"/>
    <w:next w:val="730"/>
    <w:semiHidden/>
    <w:qFormat/>
    <w:pPr>
      <w:ind w:left="1260"/>
      <w:jc w:val="left"/>
    </w:pPr>
  </w:style>
  <w:style w:type="paragraph" w:styleId="1029" w:customStyle="1">
    <w:name w:val="附录1"/>
    <w:qFormat/>
    <w:pPr>
      <w:numPr>
        <w:numId w:val="3"/>
      </w:numPr>
      <w:spacing w:before="240" w:line="600" w:lineRule="atLeast"/>
    </w:pPr>
    <w:rPr>
      <w:rFonts w:ascii="Times New Roman" w:hAnsi="Times New Roman"/>
      <w:b/>
      <w:i/>
      <w:sz w:val="28"/>
    </w:rPr>
  </w:style>
  <w:style w:type="paragraph" w:styleId="1030" w:customStyle="1">
    <w:name w:val="标题3"/>
    <w:basedOn w:val="730"/>
    <w:next w:val="730"/>
    <w:qFormat/>
    <w:pPr>
      <w:ind w:firstLine="624"/>
      <w:spacing w:line="590" w:lineRule="atLeast"/>
    </w:pPr>
    <w:rPr>
      <w:rFonts w:ascii="方正黑体_GBK" w:eastAsia="方正黑体_GBK"/>
      <w:sz w:val="32"/>
      <w:szCs w:val="32"/>
    </w:rPr>
  </w:style>
  <w:style w:type="paragraph" w:styleId="1031" w:customStyle="1">
    <w:name w:val="列表 31"/>
    <w:basedOn w:val="730"/>
    <w:qFormat/>
    <w:pPr>
      <w:ind w:left="100" w:hanging="200"/>
    </w:pPr>
  </w:style>
  <w:style w:type="paragraph" w:styleId="1032" w:customStyle="1">
    <w:name w:val="目录 11"/>
    <w:basedOn w:val="730"/>
    <w:next w:val="730"/>
    <w:semiHidden/>
    <w:qFormat/>
    <w:pPr>
      <w:jc w:val="left"/>
      <w:spacing w:before="120" w:after="120" w:line="400" w:lineRule="exact"/>
      <w:tabs>
        <w:tab w:val="right" w:pos="8720" w:leader="dot"/>
      </w:tabs>
    </w:pPr>
    <w:rPr>
      <w:rFonts w:ascii="宋体" w:hAnsi="宋体"/>
      <w:caps/>
      <w:sz w:val="24"/>
      <w:szCs w:val="24"/>
    </w:rPr>
  </w:style>
  <w:style w:type="paragraph" w:styleId="1033" w:customStyle="1">
    <w:name w:val="xl30"/>
    <w:basedOn w:val="730"/>
    <w:qFormat/>
    <w:pPr>
      <w:jc w:val="center"/>
      <w:spacing w:before="100" w:beforeAutospacing="1" w:after="100" w:afterAutospacing="1"/>
      <w:widowControl/>
    </w:pPr>
    <w:rPr>
      <w:rFonts w:ascii="宋体" w:hAnsi="宋体"/>
      <w:b/>
      <w:bCs/>
      <w:sz w:val="36"/>
      <w:szCs w:val="36"/>
    </w:rPr>
  </w:style>
  <w:style w:type="paragraph" w:styleId="1034" w:customStyle="1">
    <w:name w:val="目录 41"/>
    <w:basedOn w:val="730"/>
    <w:next w:val="730"/>
    <w:semiHidden/>
    <w:qFormat/>
    <w:pPr>
      <w:ind w:left="630"/>
      <w:jc w:val="left"/>
    </w:pPr>
  </w:style>
  <w:style w:type="paragraph" w:styleId="1035" w:customStyle="1">
    <w:name w:val="4"/>
    <w:basedOn w:val="730"/>
    <w:next w:val="992"/>
    <w:qFormat/>
    <w:pPr>
      <w:ind w:firstLine="420"/>
      <w:spacing w:line="360" w:lineRule="auto"/>
    </w:pPr>
    <w:rPr>
      <w:color w:val="ff0000"/>
      <w:sz w:val="24"/>
      <w:szCs w:val="24"/>
    </w:rPr>
  </w:style>
  <w:style w:type="paragraph" w:styleId="1036" w:customStyle="1">
    <w:name w:val="列表 21"/>
    <w:basedOn w:val="730"/>
    <w:qFormat/>
    <w:pPr>
      <w:ind w:left="100" w:hanging="200"/>
    </w:pPr>
  </w:style>
  <w:style w:type="paragraph" w:styleId="1037" w:customStyle="1">
    <w:name w:val="目录 21"/>
    <w:basedOn w:val="730"/>
    <w:next w:val="730"/>
    <w:semiHidden/>
    <w:qFormat/>
    <w:pPr>
      <w:ind w:left="210"/>
      <w:jc w:val="left"/>
    </w:pPr>
    <w:rPr>
      <w:smallCaps/>
      <w:szCs w:val="24"/>
    </w:rPr>
  </w:style>
  <w:style w:type="paragraph" w:styleId="1038" w:customStyle="1">
    <w:name w:val="Char Char Char Char1"/>
    <w:basedOn w:val="990"/>
    <w:qFormat/>
    <w:pPr>
      <w:spacing w:line="360" w:lineRule="auto"/>
    </w:pPr>
    <w:rPr>
      <w:rFonts w:ascii="Tahoma" w:hAnsi="Tahoma"/>
      <w:sz w:val="24"/>
      <w:szCs w:val="24"/>
    </w:rPr>
  </w:style>
  <w:style w:type="paragraph" w:styleId="1039" w:customStyle="1">
    <w:name w:val="普通正文"/>
    <w:basedOn w:val="730"/>
    <w:qFormat/>
    <w:pPr>
      <w:ind w:firstLine="480"/>
      <w:jc w:val="left"/>
      <w:spacing w:before="120" w:after="120" w:line="360" w:lineRule="auto"/>
    </w:pPr>
    <w:rPr>
      <w:rFonts w:ascii="Arial" w:hAnsi="Arial"/>
      <w:sz w:val="24"/>
      <w:szCs w:val="24"/>
    </w:rPr>
  </w:style>
  <w:style w:type="paragraph" w:styleId="1040" w:customStyle="1">
    <w:name w:val="Body Text(ch)"/>
    <w:basedOn w:val="730"/>
    <w:next w:val="960"/>
    <w:qFormat/>
    <w:pPr>
      <w:spacing w:after="120"/>
    </w:pPr>
    <w:rPr>
      <w:rFonts w:ascii="宋体" w:hAnsi="Arial"/>
      <w:bCs/>
      <w:iCs/>
      <w:szCs w:val="24"/>
    </w:rPr>
  </w:style>
  <w:style w:type="paragraph" w:styleId="1041" w:customStyle="1">
    <w:name w:val="列表1"/>
    <w:basedOn w:val="730"/>
    <w:qFormat/>
    <w:pPr>
      <w:ind w:left="200" w:hanging="200"/>
    </w:pPr>
  </w:style>
  <w:style w:type="paragraph" w:styleId="1042" w:customStyle="1">
    <w:name w:val="样式1"/>
    <w:basedOn w:val="730"/>
    <w:qFormat/>
    <w:pPr>
      <w:numPr>
        <w:numId w:val="4"/>
      </w:numPr>
    </w:pPr>
    <w:rPr>
      <w:rFonts w:ascii="宋体" w:hAnsi="宋体"/>
    </w:rPr>
  </w:style>
  <w:style w:type="paragraph" w:styleId="1043" w:customStyle="1">
    <w:name w:val="xl29"/>
    <w:basedOn w:val="73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4" w:customStyle="1">
    <w:name w:val="font5"/>
    <w:basedOn w:val="730"/>
    <w:qFormat/>
    <w:pPr>
      <w:jc w:val="left"/>
      <w:spacing w:before="100" w:beforeAutospacing="1" w:after="100" w:afterAutospacing="1"/>
      <w:widowControl/>
    </w:pPr>
    <w:rPr>
      <w:rFonts w:hint="eastAsia" w:ascii="宋体" w:hAnsi="宋体"/>
      <w:sz w:val="28"/>
      <w:szCs w:val="28"/>
    </w:rPr>
  </w:style>
  <w:style w:type="paragraph" w:styleId="1045" w:customStyle="1">
    <w:name w:val="图表目录1"/>
    <w:basedOn w:val="730"/>
    <w:next w:val="730"/>
    <w:semiHidden/>
    <w:qFormat/>
    <w:pPr>
      <w:ind w:left="840" w:hanging="420"/>
    </w:pPr>
  </w:style>
  <w:style w:type="paragraph" w:styleId="1046" w:customStyle="1">
    <w:name w:val="图标"/>
    <w:basedOn w:val="730"/>
    <w:next w:val="73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7" w:customStyle="1">
    <w:name w:val="font6"/>
    <w:basedOn w:val="730"/>
    <w:qFormat/>
    <w:pPr>
      <w:jc w:val="left"/>
      <w:spacing w:before="100" w:beforeAutospacing="1" w:after="100" w:afterAutospacing="1"/>
      <w:widowControl/>
    </w:pPr>
    <w:rPr>
      <w:rFonts w:hint="eastAsia" w:ascii="宋体" w:hAnsi="宋体"/>
      <w:sz w:val="28"/>
      <w:szCs w:val="28"/>
      <w:u w:val="single"/>
    </w:rPr>
  </w:style>
  <w:style w:type="paragraph" w:styleId="1048" w:customStyle="1">
    <w:name w:val="xl25"/>
    <w:basedOn w:val="73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9" w:customStyle="1">
    <w:name w:val="xl24"/>
    <w:basedOn w:val="73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customStyle="1">
    <w:name w:val="Char Char Char Char Char Char Char Char1"/>
    <w:basedOn w:val="730"/>
    <w:qFormat/>
    <w:pPr>
      <w:jc w:val="left"/>
      <w:spacing w:after="160" w:line="240" w:lineRule="exact"/>
      <w:widowControl/>
    </w:pPr>
    <w:rPr>
      <w:rFonts w:ascii="Verdana" w:hAnsi="Verdana"/>
      <w:sz w:val="20"/>
      <w:szCs w:val="20"/>
      <w:lang w:eastAsia="en-US"/>
    </w:rPr>
  </w:style>
  <w:style w:type="paragraph" w:styleId="1051" w:customStyle="1">
    <w:name w:val="标题1"/>
    <w:basedOn w:val="730"/>
    <w:next w:val="73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2" w:customStyle="1">
    <w:name w:val="修订1"/>
    <w:uiPriority w:val="99"/>
    <w:semiHidden/>
    <w:qFormat/>
    <w:rPr>
      <w:rFonts w:ascii="Times New Roman" w:hAnsi="Times New Roman"/>
      <w:sz w:val="21"/>
      <w:szCs w:val="21"/>
    </w:rPr>
  </w:style>
  <w:style w:type="paragraph" w:styleId="1053" w:customStyle="1">
    <w:name w:val="正文1"/>
    <w:basedOn w:val="730"/>
    <w:next w:val="730"/>
    <w:uiPriority w:val="99"/>
    <w:qFormat/>
    <w:pPr>
      <w:ind w:firstLine="480"/>
      <w:spacing w:line="440" w:lineRule="exact"/>
    </w:pPr>
    <w:rPr>
      <w:rFonts w:ascii="微软雅黑" w:hAnsi="微软雅黑" w:eastAsia="微软雅黑"/>
      <w:sz w:val="24"/>
      <w:szCs w:val="20"/>
    </w:rPr>
  </w:style>
  <w:style w:type="table" w:styleId="1054" w:customStyle="1">
    <w:name w:val="网格型1"/>
    <w:basedOn w:val="954"/>
    <w:qFormat/>
    <w:pPr>
      <w:jc w:val="both"/>
      <w:widowControl w:val="off"/>
    </w:pPr>
    <w:rPr>
      <w:rFonts w:ascii="Times New Roman" w:hAnsi="Times New Roman"/>
    </w:rPr>
    <w:tblPr/>
  </w:style>
  <w:style w:type="character" w:styleId="1055" w:customStyle="1">
    <w:name w:val="正文文本 Char1"/>
    <w:basedOn w:val="740"/>
    <w:uiPriority w:val="99"/>
    <w:semiHidden/>
    <w:qFormat/>
    <w:rPr>
      <w:rFonts w:ascii="Times New Roman" w:hAnsi="Times New Roman"/>
      <w:sz w:val="21"/>
      <w:szCs w:val="21"/>
    </w:rPr>
  </w:style>
  <w:style w:type="paragraph" w:styleId="1056" w:customStyle="1">
    <w:name w:val="正文2"/>
    <w:basedOn w:val="730"/>
    <w:qFormat/>
    <w:pPr>
      <w:spacing w:line="360" w:lineRule="auto"/>
      <w:tabs>
        <w:tab w:val="left" w:pos="6480" w:leader="none"/>
      </w:tabs>
    </w:pPr>
    <w:rPr>
      <w:sz w:val="24"/>
      <w:szCs w:val="24"/>
    </w:rPr>
  </w:style>
  <w:style w:type="paragraph" w:styleId="1057" w:customStyle="1">
    <w:name w:val="1 正文"/>
    <w:basedOn w:val="730"/>
    <w:qFormat/>
    <w:pPr>
      <w:ind w:firstLine="420"/>
      <w:spacing w:line="360" w:lineRule="auto"/>
    </w:pPr>
    <w:rPr>
      <w:rFonts w:ascii="宋体" w:hAnsi="宋体"/>
      <w:sz w:val="24"/>
      <w:szCs w:val="24"/>
    </w:rPr>
  </w:style>
  <w:style w:type="paragraph" w:styleId="1058" w:customStyle="1">
    <w:name w:val="A正文"/>
    <w:basedOn w:val="730"/>
    <w:qFormat/>
    <w:pPr>
      <w:ind w:firstLine="200"/>
      <w:spacing w:line="360" w:lineRule="auto"/>
    </w:pPr>
    <w:rPr>
      <w:rFonts w:cs="宋体"/>
      <w:sz w:val="24"/>
      <w:szCs w:val="28"/>
      <w:lang w:eastAsia="zh-Hans"/>
    </w:rPr>
  </w:style>
  <w:style w:type="paragraph" w:styleId="1059" w:customStyle="1">
    <w:name w:val="列出段落11"/>
    <w:uiPriority w:val="34"/>
    <w:qFormat/>
    <w:pPr>
      <w:ind w:firstLine="420"/>
      <w:jc w:val="both"/>
      <w:widowControl w:val="off"/>
    </w:pPr>
    <w:rPr>
      <w:rFonts w:ascii="宋体" w:hAnsi="宋体"/>
      <w:sz w:val="24"/>
      <w:szCs w:val="24"/>
    </w:rPr>
  </w:style>
  <w:style w:type="paragraph" w:styleId="1060" w:customStyle="1">
    <w:name w:val="列表段落1"/>
    <w:uiPriority w:val="34"/>
    <w:qFormat/>
    <w:pPr>
      <w:ind w:firstLine="420"/>
      <w:jc w:val="both"/>
      <w:widowControl w:val="off"/>
    </w:pPr>
    <w:rPr>
      <w:rFonts w:ascii="Times New Roman" w:hAnsi="Times New Roman"/>
      <w:sz w:val="21"/>
      <w:szCs w:val="24"/>
    </w:rPr>
  </w:style>
  <w:style w:type="paragraph" w:styleId="1061" w:customStyle="1">
    <w:name w:val="UserStyle_16"/>
    <w:qFormat/>
    <w:pPr>
      <w:ind w:firstLine="283"/>
      <w:jc w:val="both"/>
      <w:spacing w:line="360" w:lineRule="auto"/>
    </w:pPr>
    <w:rPr>
      <w:rFonts w:ascii="宋体" w:hAnsi="宋体"/>
      <w:sz w:val="24"/>
      <w:szCs w:val="21"/>
    </w:rPr>
  </w:style>
  <w:style w:type="character" w:styleId="1062" w:customStyle="1">
    <w:name w:val="UserStyle_11"/>
    <w:qFormat/>
    <w:rPr>
      <w:sz w:val="21"/>
      <w:szCs w:val="21"/>
      <w:lang w:val="en-US" w:eastAsia="zh-CN" w:bidi="ar-SA"/>
    </w:rPr>
  </w:style>
  <w:style w:type="character" w:styleId="1063" w:customStyle="1">
    <w:name w:val="NormalCharacter"/>
    <w:qFormat/>
  </w:style>
  <w:style w:type="character" w:styleId="1064" w:customStyle="1">
    <w:name w:val="纯文本 Char1"/>
    <w:basedOn w:val="740"/>
    <w:link w:val="755"/>
    <w:qFormat/>
    <w:rPr>
      <w:rFonts w:ascii="宋体" w:hAnsi="Courier New" w:cs="宋体"/>
      <w:bCs/>
      <w:color w:val="000000" w:themeColor="text1"/>
      <w:spacing w:val="-4"/>
      <w:szCs w:val="21"/>
    </w:rPr>
  </w:style>
  <w:style w:type="paragraph" w:styleId="1065" w:customStyle="1">
    <w:name w:val="正文空2格  1."/>
    <w:basedOn w:val="730"/>
    <w:qFormat/>
    <w:pPr>
      <w:ind w:firstLine="480"/>
      <w:spacing w:line="288" w:lineRule="auto"/>
      <w:tabs>
        <w:tab w:val="left" w:pos="945" w:leader="none"/>
        <w:tab w:val="left" w:pos="1155" w:leader="none"/>
      </w:tabs>
    </w:pPr>
    <w:rPr>
      <w:rFonts w:cs="宋体"/>
      <w:bCs/>
      <w:color w:val="000000" w:themeColor="text1"/>
      <w:spacing w:val="-4"/>
      <w:sz w:val="28"/>
      <w:szCs w:val="20"/>
    </w:rPr>
  </w:style>
  <w:style w:type="character" w:styleId="1066" w:customStyle="1">
    <w:name w:val="批注框文本 Char1"/>
    <w:basedOn w:val="740"/>
    <w:link w:val="758"/>
    <w:uiPriority w:val="99"/>
    <w:semiHidden/>
    <w:qFormat/>
    <w:rPr>
      <w:rFonts w:ascii="Times New Roman" w:hAnsi="Times New Roman"/>
      <w:sz w:val="18"/>
      <w:szCs w:val="18"/>
    </w:rPr>
  </w:style>
  <w:style w:type="character" w:styleId="1067" w:customStyle="1">
    <w:name w:val="批注文字 Char1"/>
    <w:basedOn w:val="740"/>
    <w:link w:val="747"/>
    <w:uiPriority w:val="99"/>
    <w:qFormat/>
    <w:rPr>
      <w:rFonts w:ascii="Times New Roman" w:hAnsi="Times New Roman" w:eastAsiaTheme="minorHAnsi" w:cstheme="minorBidi"/>
      <w:szCs w:val="24"/>
      <w:lang w:eastAsia="en-US"/>
    </w:rPr>
  </w:style>
  <w:style w:type="paragraph" w:styleId="1068" w:customStyle="1">
    <w:name w:val="Char Char1"/>
    <w:basedOn w:val="730"/>
    <w:qFormat/>
    <w:rPr>
      <w:szCs w:val="20"/>
    </w:rPr>
  </w:style>
  <w:style w:type="character" w:styleId="1069" w:customStyle="1">
    <w:name w:val="正文文本缩进 Char1"/>
    <w:basedOn w:val="740"/>
    <w:link w:val="749"/>
    <w:uiPriority w:val="99"/>
    <w:rPr>
      <w:rFonts w:ascii="Times New Roman" w:hAnsi="Times New Roman"/>
      <w:sz w:val="28"/>
      <w:szCs w:val="21"/>
    </w:rPr>
  </w:style>
  <w:style w:type="character" w:styleId="1070" w:customStyle="1">
    <w:name w:val="正文首行缩进 2 Char1"/>
    <w:basedOn w:val="1069"/>
    <w:link w:val="771"/>
    <w:uiPriority w:val="99"/>
    <w:semiHidden/>
    <w:rPr>
      <w:rFonts w:ascii="Times New Roman" w:hAnsi="Times New Roman"/>
      <w:sz w:val="21"/>
      <w:szCs w:val="21"/>
    </w:rPr>
  </w:style>
  <w:style w:type="paragraph" w:styleId="1071" w:customStyle="1">
    <w:name w:val="_Style 359"/>
    <w:basedOn w:val="730"/>
    <w:next w:val="823"/>
    <w:uiPriority w:val="34"/>
    <w:qFormat/>
    <w:pPr>
      <w:contextualSpacing/>
      <w:ind w:left="720"/>
    </w:pPr>
    <w:rPr>
      <w:szCs w:val="24"/>
    </w:rPr>
  </w:style>
  <w:style w:type="character" w:styleId="1072" w:customStyle="1">
    <w:name w:val="纯文本 字符"/>
    <w:rPr>
      <w:rFonts w:ascii="宋体" w:hAnsi="Courier New" w:eastAsia="宋体" w:cs="Times New Roman"/>
    </w:rPr>
  </w:style>
  <w:style w:type="paragraph" w:styleId="1073" w:customStyle="1">
    <w:name w:val="AONormal"/>
    <w:qFormat/>
    <w:pPr>
      <w:ind w:firstLine="440"/>
      <w:spacing w:line="400" w:lineRule="exact"/>
    </w:pPr>
    <w:rPr>
      <w:rFonts w:ascii="华文楷体" w:hAnsi="华文楷体" w:eastAsia="华文楷体" w:cs="华文楷体"/>
      <w:sz w:val="22"/>
      <w:szCs w:val="21"/>
    </w:rPr>
  </w:style>
  <w:style w:type="paragraph" w:styleId="1074">
    <w:name w:val="Body Text First Indent"/>
    <w:basedOn w:val="748"/>
    <w:link w:val="1076"/>
    <w:unhideWhenUsed/>
    <w:qFormat/>
    <w:pPr>
      <w:ind w:firstLine="420"/>
      <w:spacing w:after="120"/>
    </w:pPr>
    <w:rPr>
      <w:rFonts w:ascii="Times New Roman" w:hAnsi="Times New Roman" w:eastAsia="宋体"/>
      <w:sz w:val="21"/>
      <w:szCs w:val="21"/>
    </w:rPr>
  </w:style>
  <w:style w:type="character" w:styleId="1075" w:customStyle="1">
    <w:name w:val="正文文本 Char2"/>
    <w:basedOn w:val="740"/>
    <w:link w:val="748"/>
    <w:rPr>
      <w:rFonts w:ascii="楷体_GB2312" w:hAnsi="Arial" w:eastAsia="楷体_GB2312"/>
      <w:sz w:val="28"/>
      <w:szCs w:val="28"/>
    </w:rPr>
  </w:style>
  <w:style w:type="character" w:styleId="1076" w:customStyle="1">
    <w:name w:val="正文首行缩进 Char1"/>
    <w:basedOn w:val="1075"/>
    <w:link w:val="1074"/>
    <w:uiPriority w:val="99"/>
    <w:semiHidden/>
    <w:rPr>
      <w:rFonts w:ascii="Times New Roman" w:hAnsi="Times New Roman" w:eastAsia="楷体_GB2312"/>
      <w:sz w:val="21"/>
      <w:szCs w:val="21"/>
    </w:rPr>
  </w:style>
  <w:style w:type="table" w:styleId="1077">
    <w:name w:val="Plain Table 1"/>
    <w:basedOn w:val="741"/>
    <w:uiPriority w:val="59"/>
    <w:rPr>
      <w:rFonts w:ascii="Times New Roman" w:hAnsi="Times New Roman"/>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8">
    <w:name w:val="Plain Table 2"/>
    <w:basedOn w:val="741"/>
    <w:uiPriority w:val="59"/>
    <w:rPr>
      <w:rFonts w:ascii="Times New Roman" w:hAnsi="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9">
    <w:name w:val="Plain Table 3"/>
    <w:basedOn w:val="741"/>
    <w:uiPriority w:val="99"/>
    <w:rPr>
      <w:rFonts w:ascii="Times New Roman" w:hAnsi="Times New Roman"/>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0">
    <w:name w:val="Plain Table 4"/>
    <w:basedOn w:val="741"/>
    <w:uiPriority w:val="99"/>
    <w:rPr>
      <w:rFonts w:ascii="Times New Roman" w:hAnsi="Times New Roman"/>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1">
    <w:name w:val="Plain Table 5"/>
    <w:basedOn w:val="741"/>
    <w:uiPriority w:val="99"/>
    <w:rPr>
      <w:rFonts w:ascii="Times New Roman" w:hAnsi="Times New Roman"/>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2">
    <w:name w:val="Grid Table 1 Light"/>
    <w:basedOn w:val="741"/>
    <w:uiPriority w:val="99"/>
    <w:rPr>
      <w:rFonts w:ascii="Times New Roman" w:hAnsi="Times New Roman"/>
    </w:r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83">
    <w:name w:val="Grid Table 2"/>
    <w:basedOn w:val="741"/>
    <w:uiPriority w:val="99"/>
    <w:rPr>
      <w:rFonts w:ascii="Times New Roman" w:hAnsi="Times New Roman"/>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84">
    <w:name w:val="Grid Table 3"/>
    <w:basedOn w:val="741"/>
    <w:uiPriority w:val="99"/>
    <w:rPr>
      <w:rFonts w:ascii="Times New Roman" w:hAnsi="Times New Roman"/>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5">
    <w:name w:val="Grid Table 4"/>
    <w:basedOn w:val="741"/>
    <w:uiPriority w:val="59"/>
    <w:rPr>
      <w:rFonts w:ascii="Times New Roman" w:hAnsi="Times New Roman"/>
    </w:r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6">
    <w:name w:val="Grid Table 5 Dark"/>
    <w:basedOn w:val="741"/>
    <w:uiPriority w:val="99"/>
    <w:rPr>
      <w:rFonts w:ascii="Times New Roman" w:hAnsi="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7">
    <w:name w:val="Grid Table 6 Colorful"/>
    <w:basedOn w:val="741"/>
    <w:uiPriority w:val="99"/>
    <w:rPr>
      <w:rFonts w:ascii="Times New Roman" w:hAnsi="Times New Roman"/>
    </w:r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088">
    <w:name w:val="Grid Table 7 Colorful"/>
    <w:basedOn w:val="741"/>
    <w:uiPriority w:val="99"/>
    <w:rPr>
      <w:rFonts w:ascii="Times New Roman" w:hAnsi="Times New Roman"/>
    </w:r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89">
    <w:name w:val="List Table 1 Light"/>
    <w:basedOn w:val="741"/>
    <w:uiPriority w:val="99"/>
    <w:rPr>
      <w:rFonts w:ascii="Times New Roman" w:hAnsi="Times New Roman"/>
    </w:r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0">
    <w:name w:val="List Table 2"/>
    <w:basedOn w:val="741"/>
    <w:uiPriority w:val="99"/>
    <w:rPr>
      <w:rFonts w:ascii="Times New Roman" w:hAnsi="Times New Roman"/>
    </w:r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91">
    <w:name w:val="List Table 3"/>
    <w:basedOn w:val="741"/>
    <w:uiPriority w:val="99"/>
    <w:rPr>
      <w:rFonts w:ascii="Times New Roman" w:hAnsi="Times New Roman"/>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2">
    <w:name w:val="List Table 4"/>
    <w:basedOn w:val="741"/>
    <w:uiPriority w:val="99"/>
    <w:rPr>
      <w:rFonts w:ascii="Times New Roman" w:hAnsi="Times New Roman"/>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3">
    <w:name w:val="List Table 5 Dark"/>
    <w:basedOn w:val="741"/>
    <w:uiPriority w:val="99"/>
    <w:rPr>
      <w:rFonts w:ascii="Times New Roman" w:hAnsi="Times New Roman"/>
    </w:r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94">
    <w:name w:val="List Table 6 Colorful"/>
    <w:basedOn w:val="741"/>
    <w:uiPriority w:val="99"/>
    <w:rPr>
      <w:rFonts w:ascii="Times New Roman" w:hAnsi="Times New Roman"/>
    </w:r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95">
    <w:name w:val="List Table 7 Colorful"/>
    <w:basedOn w:val="741"/>
    <w:uiPriority w:val="99"/>
    <w:rPr>
      <w:rFonts w:ascii="Times New Roman" w:hAnsi="Times New Roman"/>
    </w:r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096">
    <w:name w:val="TOC Heading"/>
    <w:uiPriority w:val="39"/>
    <w:unhideWhenUsed/>
    <w:rPr>
      <w:rFonts w:ascii="Times New Roman" w:hAnsi="Times New Roman"/>
    </w:rPr>
  </w:style>
  <w:style w:type="paragraph" w:styleId="1097">
    <w:name w:val="List 3"/>
    <w:basedOn w:val="730"/>
    <w:qFormat/>
    <w:pPr>
      <w:ind w:left="100" w:hanging="200"/>
    </w:pPr>
  </w:style>
  <w:style w:type="paragraph" w:styleId="1098">
    <w:name w:val="Document Map"/>
    <w:basedOn w:val="730"/>
    <w:semiHidden/>
    <w:qFormat/>
    <w:pPr>
      <w:shd w:val="clear" w:color="auto" w:fill="000080"/>
    </w:pPr>
  </w:style>
  <w:style w:type="character" w:styleId="1099" w:customStyle="1">
    <w:name w:val="文档结构图 Char1"/>
    <w:basedOn w:val="740"/>
    <w:uiPriority w:val="99"/>
    <w:semiHidden/>
    <w:rPr>
      <w:rFonts w:ascii="Microsoft YaHei UI" w:hAnsi="Times New Roman" w:eastAsia="Microsoft YaHei UI"/>
      <w:sz w:val="18"/>
      <w:szCs w:val="18"/>
    </w:rPr>
  </w:style>
  <w:style w:type="paragraph" w:styleId="1100">
    <w:name w:val="Body Text 3"/>
    <w:basedOn w:val="730"/>
    <w:qFormat/>
    <w:rPr>
      <w:rFonts w:ascii="仿宋_GB2312" w:hAnsi="Arial" w:eastAsia="仿宋_GB2312"/>
      <w:sz w:val="32"/>
      <w:szCs w:val="32"/>
    </w:rPr>
  </w:style>
  <w:style w:type="character" w:styleId="1101" w:customStyle="1">
    <w:name w:val="正文文本 3 Char1"/>
    <w:basedOn w:val="740"/>
    <w:uiPriority w:val="99"/>
    <w:semiHidden/>
    <w:rPr>
      <w:rFonts w:ascii="Times New Roman" w:hAnsi="Times New Roman"/>
      <w:sz w:val="16"/>
      <w:szCs w:val="16"/>
    </w:rPr>
  </w:style>
  <w:style w:type="paragraph" w:styleId="1102">
    <w:name w:val="List 2"/>
    <w:basedOn w:val="730"/>
    <w:qFormat/>
    <w:pPr>
      <w:ind w:left="100" w:hanging="200"/>
    </w:pPr>
  </w:style>
  <w:style w:type="paragraph" w:styleId="1103">
    <w:name w:val="Date"/>
    <w:basedOn w:val="730"/>
    <w:next w:val="730"/>
    <w:qFormat/>
    <w:rPr>
      <w:sz w:val="24"/>
      <w:szCs w:val="24"/>
    </w:rPr>
  </w:style>
  <w:style w:type="character" w:styleId="1104" w:customStyle="1">
    <w:name w:val="日期 Char1"/>
    <w:basedOn w:val="740"/>
    <w:uiPriority w:val="99"/>
    <w:semiHidden/>
    <w:rPr>
      <w:rFonts w:ascii="Times New Roman" w:hAnsi="Times New Roman"/>
      <w:sz w:val="21"/>
      <w:szCs w:val="21"/>
    </w:rPr>
  </w:style>
  <w:style w:type="paragraph" w:styleId="1105">
    <w:name w:val="Body Text Indent 2"/>
    <w:basedOn w:val="730"/>
    <w:qFormat/>
    <w:pPr>
      <w:ind w:left="630" w:firstLine="645"/>
    </w:pPr>
    <w:rPr>
      <w:rFonts w:ascii="Arial" w:hAnsi="Arial" w:eastAsia="仿宋_GB2312" w:cs="Arial"/>
      <w:sz w:val="32"/>
      <w:szCs w:val="32"/>
    </w:rPr>
  </w:style>
  <w:style w:type="character" w:styleId="1106" w:customStyle="1">
    <w:name w:val="正文文本缩进 2 Char1"/>
    <w:basedOn w:val="740"/>
    <w:uiPriority w:val="99"/>
    <w:semiHidden/>
    <w:rPr>
      <w:rFonts w:ascii="Times New Roman" w:hAnsi="Times New Roman"/>
      <w:sz w:val="21"/>
      <w:szCs w:val="21"/>
    </w:rPr>
  </w:style>
  <w:style w:type="paragraph" w:styleId="1107">
    <w:name w:val="List"/>
    <w:basedOn w:val="730"/>
    <w:qFormat/>
    <w:pPr>
      <w:ind w:left="200" w:hanging="200"/>
    </w:pPr>
  </w:style>
  <w:style w:type="paragraph" w:styleId="1108">
    <w:name w:val="Body Text Indent 3"/>
    <w:basedOn w:val="730"/>
    <w:qFormat/>
    <w:pPr>
      <w:ind w:left="645" w:firstLine="645"/>
    </w:pPr>
    <w:rPr>
      <w:rFonts w:ascii="Arial" w:hAnsi="Arial" w:eastAsia="仿宋_GB2312" w:cs="Arial"/>
      <w:color w:val="ffff00"/>
      <w:sz w:val="32"/>
      <w:szCs w:val="32"/>
    </w:rPr>
  </w:style>
  <w:style w:type="character" w:styleId="1109" w:customStyle="1">
    <w:name w:val="正文文本缩进 3 Char1"/>
    <w:basedOn w:val="740"/>
    <w:uiPriority w:val="99"/>
    <w:semiHidden/>
    <w:rPr>
      <w:rFonts w:ascii="Times New Roman" w:hAnsi="Times New Roman"/>
      <w:sz w:val="16"/>
      <w:szCs w:val="16"/>
    </w:rPr>
  </w:style>
  <w:style w:type="paragraph" w:styleId="1110">
    <w:name w:val="Body Text 2"/>
    <w:basedOn w:val="730"/>
    <w:qFormat/>
    <w:pPr>
      <w:jc w:val="center"/>
      <w:widowControl/>
    </w:pPr>
    <w:rPr>
      <w:rFonts w:ascii="楷体_GB2312" w:eastAsia="楷体_GB2312"/>
      <w:sz w:val="28"/>
      <w:szCs w:val="28"/>
    </w:rPr>
  </w:style>
  <w:style w:type="character" w:styleId="1111" w:customStyle="1">
    <w:name w:val="正文文本 2 Char1"/>
    <w:basedOn w:val="740"/>
    <w:uiPriority w:val="99"/>
    <w:semiHidden/>
    <w:rPr>
      <w:rFonts w:ascii="Times New Roman" w:hAnsi="Times New Roman"/>
      <w:sz w:val="21"/>
      <w:szCs w:val="21"/>
    </w:rPr>
  </w:style>
  <w:style w:type="paragraph" w:styleId="1112">
    <w:name w:val="index 1"/>
    <w:basedOn w:val="730"/>
    <w:next w:val="730"/>
    <w:semiHidden/>
    <w:qFormat/>
    <w:pPr>
      <w:spacing w:line="240" w:lineRule="atLeast"/>
    </w:pPr>
    <w:rPr>
      <w:b/>
      <w:bCs/>
    </w:rPr>
  </w:style>
  <w:style w:type="paragraph" w:styleId="1113">
    <w:name w:val="annotation subject"/>
    <w:basedOn w:val="747"/>
    <w:next w:val="747"/>
    <w:semiHidden/>
    <w:qFormat/>
    <w:pPr>
      <w:spacing w:after="0" w:line="240" w:lineRule="auto"/>
      <w:widowControl w:val="off"/>
    </w:pPr>
    <w:rPr>
      <w:rFonts w:eastAsia="宋体" w:cs="Times New Roman"/>
      <w:b/>
      <w:bCs/>
      <w:sz w:val="21"/>
      <w:szCs w:val="21"/>
      <w:lang w:eastAsia="zh-CN"/>
    </w:rPr>
  </w:style>
  <w:style w:type="character" w:styleId="1114" w:customStyle="1">
    <w:name w:val="批注主题 Char1"/>
    <w:basedOn w:val="1067"/>
    <w:uiPriority w:val="99"/>
    <w:semiHidden/>
    <w:rPr>
      <w:rFonts w:ascii="Times New Roman" w:hAnsi="Times New Roman" w:eastAsiaTheme="minorHAnsi" w:cstheme="minorBidi"/>
      <w:b/>
      <w:bCs/>
      <w:sz w:val="21"/>
      <w:szCs w:val="21"/>
      <w:lang w:eastAsia="en-US"/>
    </w:rPr>
  </w:style>
  <w:style w:type="character" w:styleId="1115">
    <w:name w:val="Strong"/>
    <w:qFormat/>
    <w:rPr>
      <w:b/>
      <w:bCs/>
    </w:rPr>
  </w:style>
  <w:style w:type="character" w:styleId="1116">
    <w:name w:val="page number"/>
    <w:qFormat/>
  </w:style>
  <w:style w:type="character" w:styleId="1117">
    <w:name w:val="FollowedHyperlink"/>
    <w:qFormat/>
    <w:rPr>
      <w:color w:val="800080"/>
      <w:u w:val="single"/>
    </w:rPr>
  </w:style>
  <w:style w:type="character" w:styleId="1118">
    <w:name w:val="annotation reference"/>
    <w:semiHidden/>
    <w:qFormat/>
    <w:rPr>
      <w:sz w:val="21"/>
      <w:szCs w:val="21"/>
    </w:rPr>
  </w:style>
  <w:style w:type="paragraph" w:styleId="1119" w:customStyle="1">
    <w:name w:val="_Style 110"/>
    <w:uiPriority w:val="99"/>
    <w:semiHidden/>
    <w:qFormat/>
    <w:rPr>
      <w:rFonts w:ascii="Times New Roman" w:hAnsi="Times New Roman"/>
      <w:sz w:val="21"/>
      <w:szCs w:val="21"/>
    </w:rPr>
  </w:style>
  <w:style w:type="paragraph" w:styleId="1120" w:customStyle="1">
    <w:name w:val="索引 41"/>
    <w:next w:val="730"/>
    <w:qFormat/>
    <w:pPr>
      <w:ind w:left="1260"/>
      <w:jc w:val="both"/>
      <w:widowControl w:val="off"/>
    </w:pPr>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F4620-2E6B-49C3-B8AF-08B32783E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姚红俊</cp:lastModifiedBy>
  <cp:revision>14</cp:revision>
  <dcterms:created xsi:type="dcterms:W3CDTF">2025-11-05T07:06:00Z</dcterms:created>
  <dcterms:modified xsi:type="dcterms:W3CDTF">2025-11-11T08:08:22Z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D4366FB67FAF44378D8B1752D89547CF_13</vt:lpwstr>
  </property>
  <property fmtid="{D5CDD505-2E9C-101B-9397-08002B2CF9AE}" pid="4" name="KSOTemplateDocerSaveRecord">
    <vt:lpwstr>eyJoZGlkIjoiMDQzZTFlMzEyYWZjNDI1NjBmY2RjN2JmZGNkODc5YTgiLCJ1c2VySWQiOiIxMDUzMDcxMDc0In0=</vt:lpwstr>
  </property>
</Properties>
</file>